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2.png" ContentType="image/png"/>
  <Override PartName="/word/media/rId54.png" ContentType="image/png"/>
  <Override PartName="/word/media/rId58.png" ContentType="image/png"/>
  <Override PartName="/word/media/rId62.png" ContentType="image/png"/>
  <Override PartName="/word/media/rId66.png" ContentType="image/png"/>
  <Override PartName="/word/media/rId70.png" ContentType="image/png"/>
  <Override PartName="/word/media/rId74.png" ContentType="image/png"/>
  <Override PartName="/word/media/rId78.png" ContentType="image/png"/>
  <Override PartName="/word/media/rId82.png" ContentType="image/png"/>
  <Override PartName="/word/media/rId86.png" ContentType="image/png"/>
  <Override PartName="/word/media/rId90.png" ContentType="image/png"/>
  <Override PartName="/word/media/rId26.png" ContentType="image/png"/>
  <Override PartName="/word/media/rId30.png" ContentType="image/png"/>
  <Override PartName="/word/media/rId34.png" ContentType="image/png"/>
  <Override PartName="/word/media/rId38.png" ContentType="image/png"/>
  <Override PartName="/word/media/rId42.png" ContentType="image/png"/>
  <Override PartName="/word/media/rId46.png" ContentType="image/png"/>
  <Override PartName="/word/media/rId50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Отчёт по лабораторной работе № 1</w:t>
      </w:r>
    </w:p>
    <w:p>
      <w:pPr>
        <w:pStyle w:val="Subtitle"/>
      </w:pPr>
      <w:r>
        <w:t xml:space="preserve">Знакомство с Cisco Packet Tracer</w:t>
      </w:r>
    </w:p>
    <w:p>
      <w:pPr>
        <w:pStyle w:val="Author"/>
      </w:pPr>
      <w:r>
        <w:t xml:space="preserve">Поляков Глеб Сергеевич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sdt>
      <w:sdtPr>
        <w:docPartObj>
          <w:docPartGallery w:val="List of Figures"/>
          <w:docPartUnique/>
        </w:docPartObj>
      </w:sdtPr>
      <w:sdtContent>
        <w:p>
          <w:pPr>
            <w:pStyle w:val="TOCHeading"/>
          </w:pPr>
          <w:r>
            <w:t xml:space="preserve">Список иллюстраций</w:t>
          </w:r>
        </w:p>
        <w:p>
          <w:r>
            <w:fldChar w:fldCharType="begin" w:dirty="true"/>
            <w:instrText xml:space="preserve">TOC \h \z \t "Image Caption" \c</w:instrText>
            <w:fldChar w:fldCharType="separate"/>
            <w:fldChar w:fldCharType="end"/>
          </w:r>
        </w:p>
      </w:sdtContent>
    </w:sdt>
    <w:sdt>
      <w:sdtPr>
        <w:docPartObj>
          <w:docPartGallery w:val="List of Tables"/>
          <w:docPartUnique/>
        </w:docPartObj>
      </w:sdtPr>
      <w:sdtContent>
        <w:p>
          <w:pPr>
            <w:pStyle w:val="TOCHeading"/>
          </w:pPr>
          <w:r>
            <w:t xml:space="preserve">Список таблиц</w:t>
          </w:r>
        </w:p>
        <w:p>
          <w:r>
            <w:fldChar w:fldCharType="begin" w:dirty="true"/>
            <w:instrText xml:space="preserve">TOC \h \z \t "Table Caption" \c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Установка инструмента моделирования конфигурации сети Cisco Packet</w:t>
      </w:r>
      <w:r>
        <w:t xml:space="preserve"> </w:t>
      </w:r>
      <w:r>
        <w:t xml:space="preserve">Tracer, знакомство с его интерфейсом.</w:t>
      </w:r>
    </w:p>
    <w:bookmarkEnd w:id="20"/>
    <w:bookmarkStart w:id="21" w:name="задание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Задание</w:t>
      </w:r>
    </w:p>
    <w:p>
      <w:pPr>
        <w:pStyle w:val="Compact"/>
        <w:numPr>
          <w:ilvl w:val="0"/>
          <w:numId w:val="1001"/>
        </w:numPr>
      </w:pPr>
      <w:r>
        <w:t xml:space="preserve">Установить на домашнем устройстве Cisco Packet Tracer.</w:t>
      </w:r>
    </w:p>
    <w:p>
      <w:pPr>
        <w:pStyle w:val="Compact"/>
        <w:numPr>
          <w:ilvl w:val="0"/>
          <w:numId w:val="1001"/>
        </w:numPr>
      </w:pPr>
      <w:r>
        <w:t xml:space="preserve">Постройте простейшую сеть в Cisco Packet Tracer, проведите простейшую</w:t>
      </w:r>
      <w:r>
        <w:t xml:space="preserve"> </w:t>
      </w:r>
      <w:r>
        <w:t xml:space="preserve">настройку оборудования.</w:t>
      </w:r>
    </w:p>
    <w:bookmarkEnd w:id="21"/>
    <w:bookmarkStart w:id="94" w:name="выполнение-лабораторной-работы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Выполнение лабораторной работы</w:t>
      </w:r>
    </w:p>
    <w:p>
      <w:pPr>
        <w:numPr>
          <w:ilvl w:val="0"/>
          <w:numId w:val="1002"/>
        </w:numPr>
      </w:pPr>
      <w:r>
        <w:t xml:space="preserve">Установите в вашей операционной системе Cisco Packet Tracer.</w:t>
      </w:r>
    </w:p>
    <w:p>
      <w:pPr>
        <w:numPr>
          <w:ilvl w:val="0"/>
          <w:numId w:val="1002"/>
        </w:numPr>
      </w:pPr>
      <w:r>
        <w:t xml:space="preserve">Для ОС типа Linux требуется установить firejail (https://firejail.wordpress.com/), который ограничивает среду выполнения ненадёжных приложений с помощью пространств имён Linux и seccomp-bpf. Запуск Packet Tracer с отключённой сетью осуществляется посредством следующей команды: firejail –net=none –noprofile packettracer</w:t>
      </w:r>
    </w:p>
    <w:p>
      <w:pPr>
        <w:numPr>
          <w:ilvl w:val="0"/>
          <w:numId w:val="1002"/>
        </w:numPr>
      </w:pPr>
      <w:r>
        <w:t xml:space="preserve">Для ОС типа Windows требуется блокировать для Packet Tracer доступ</w:t>
      </w:r>
      <w:r>
        <w:t xml:space="preserve"> </w:t>
      </w:r>
      <w:r>
        <w:t xml:space="preserve">в Интернет:</w:t>
      </w:r>
    </w:p>
    <w:p>
      <w:pPr>
        <w:pStyle w:val="Compact"/>
        <w:numPr>
          <w:ilvl w:val="0"/>
          <w:numId w:val="1003"/>
        </w:numPr>
      </w:pPr>
      <w:r>
        <w:t xml:space="preserve">Откройте «Панель управления».</w:t>
      </w:r>
    </w:p>
    <w:p>
      <w:pPr>
        <w:pStyle w:val="Compact"/>
        <w:numPr>
          <w:ilvl w:val="0"/>
          <w:numId w:val="1003"/>
        </w:numPr>
      </w:pPr>
      <w:r>
        <w:t xml:space="preserve">Откройте пункт «Брандмауэр» Защитника Windows или просто Брандмауэр Windows.</w:t>
      </w:r>
    </w:p>
    <w:p>
      <w:pPr>
        <w:pStyle w:val="Compact"/>
        <w:numPr>
          <w:ilvl w:val="0"/>
          <w:numId w:val="1003"/>
        </w:numPr>
      </w:pPr>
      <w:r>
        <w:t xml:space="preserve">В открывшемся окне нажмите «Дополнительные параметры». Откроется окно брандмауэра в режиме повышенной безопасности.</w:t>
      </w:r>
    </w:p>
    <w:p>
      <w:pPr>
        <w:pStyle w:val="Compact"/>
        <w:numPr>
          <w:ilvl w:val="0"/>
          <w:numId w:val="1003"/>
        </w:numPr>
      </w:pPr>
      <w:r>
        <w:t xml:space="preserve">Выберите «Правило для исходящего подключения», а потом — «Создать правило».</w:t>
      </w:r>
    </w:p>
    <w:p>
      <w:pPr>
        <w:pStyle w:val="Compact"/>
        <w:numPr>
          <w:ilvl w:val="0"/>
          <w:numId w:val="1003"/>
        </w:numPr>
      </w:pPr>
      <w:r>
        <w:t xml:space="preserve">Выберите «Для программы» и нажмите «Далее».</w:t>
      </w:r>
    </w:p>
    <w:p>
      <w:pPr>
        <w:pStyle w:val="Compact"/>
        <w:numPr>
          <w:ilvl w:val="0"/>
          <w:numId w:val="1003"/>
        </w:numPr>
      </w:pPr>
      <w:r>
        <w:t xml:space="preserve">Укажите путь к исполняемому файлу программы, которой нужно запретить доступ в Интернет. В данном случае путь к установленному у вас в ОС Packet Tracer.</w:t>
      </w:r>
    </w:p>
    <w:p>
      <w:pPr>
        <w:pStyle w:val="Compact"/>
        <w:numPr>
          <w:ilvl w:val="0"/>
          <w:numId w:val="1003"/>
        </w:numPr>
      </w:pPr>
      <w:r>
        <w:t xml:space="preserve">В следующем окне оставьте отмеченным пункт «Блокировать подключение».</w:t>
      </w:r>
    </w:p>
    <w:p>
      <w:pPr>
        <w:pStyle w:val="Compact"/>
        <w:numPr>
          <w:ilvl w:val="0"/>
          <w:numId w:val="1003"/>
        </w:numPr>
      </w:pPr>
      <w:r>
        <w:t xml:space="preserve">В следующем окне отметьте, для каких сетей выполнять блокировку. Если для любых, то оставьте отмеченными все пункты.</w:t>
      </w:r>
    </w:p>
    <w:p>
      <w:pPr>
        <w:pStyle w:val="Compact"/>
        <w:numPr>
          <w:ilvl w:val="0"/>
          <w:numId w:val="1003"/>
        </w:numPr>
      </w:pPr>
      <w:r>
        <w:t xml:space="preserve">Укажите понятное для вас имя правила и нажмите «Готово».</w:t>
      </w:r>
    </w:p>
    <w:p>
      <w:pPr>
        <w:pStyle w:val="Compact"/>
        <w:numPr>
          <w:ilvl w:val="0"/>
          <w:numId w:val="1003"/>
        </w:numPr>
      </w:pPr>
      <w:r>
        <w:t xml:space="preserve">Запустите Packet Tracer. При корректной настройке после запуска не должна требоваться аутентификация.</w:t>
      </w:r>
    </w:p>
    <w:p>
      <w:pPr>
        <w:pStyle w:val="FirstParagraph"/>
      </w:pPr>
      <w:r>
        <w:t xml:space="preserve">###1.3.2. Знакомство с интерфейсом Packet Tracer</w:t>
      </w:r>
    </w:p>
    <w:p>
      <w:pPr>
        <w:pStyle w:val="BodyText"/>
      </w:pPr>
      <w:r>
        <w:t xml:space="preserve">Основное окно программы содержит рабочее пространство (1) с переключением на логическую (Logical) или физическую (Physical) область проекта (2); наверху расположено меню (3), панели инструментов (4)–(5), внизу — меню выбора объекта (7) и его типа (8), а также переключатель режимов работы в реальном времени (Realtime) и в режиме моделирования (Simulation) (6), окно с информацией по пакету данных (9), возникающему в сети во время моделирования.</w:t>
      </w:r>
    </w:p>
    <w:p>
      <w:pPr>
        <w:pStyle w:val="BodyText"/>
      </w:pPr>
      <w:r>
        <w:t xml:space="preserve">Меню и панель инструментов позволяют создать, открыть, сохранить или распечатать проект, скопировать и вставить элемент, масштабировать рабочее пространство проекта. Также здесь расположены пиктограммы инструментов для работы с проектом и его объектами: инструменты выделения одного или нескольких объектов проекта, добавления и удаления объектов, добавления текстового комментария к элементу проекта и др.</w:t>
      </w:r>
    </w:p>
    <w:p>
      <w:pPr>
        <w:pStyle w:val="BodyText"/>
      </w:pPr>
      <w:r>
        <w:t xml:space="preserve">Переключение из режима работы в реальном времени в режим моделирования применяется, если нужно более детально изучить, например, движение передаваемых от устройства к устройству данных, форматы конкретных пакетов.</w:t>
      </w:r>
    </w:p>
    <w:p>
      <w:pPr>
        <w:pStyle w:val="BodyText"/>
      </w:pPr>
      <w:r>
        <w:t xml:space="preserve">###1.3.3. Построение простейшей сети</w:t>
      </w:r>
    </w:p>
    <w:p>
      <w:pPr>
        <w:numPr>
          <w:ilvl w:val="0"/>
          <w:numId w:val="1004"/>
        </w:numPr>
      </w:pPr>
      <w:r>
        <w:t xml:space="preserve">Создал новый проект (например, lab_PT-01.pkt).</w:t>
      </w:r>
      <w:r>
        <w:t xml:space="preserve"> </w:t>
      </w:r>
      <w:bookmarkStart w:id="25" w:name="fig:001"/>
      <w:r>
        <w:drawing>
          <wp:inline>
            <wp:extent cx="3733800" cy="3740925"/>
            <wp:effectExtent b="0" l="0" r="0" t="0"/>
            <wp:docPr descr="Новый проект" title="" id="23" name="Picture"/>
            <a:graphic>
              <a:graphicData uri="http://schemas.openxmlformats.org/drawingml/2006/picture">
                <pic:pic>
                  <pic:nvPicPr>
                    <pic:cNvPr descr="image/image1.png" id="24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7409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5"/>
    </w:p>
    <w:p>
      <w:pPr>
        <w:numPr>
          <w:ilvl w:val="0"/>
          <w:numId w:val="1004"/>
        </w:numPr>
      </w:pPr>
      <w:r>
        <w:t xml:space="preserve">В рабочем пространстве разместил концентратор (Hub-PT) и четыре оконечных устройства PC. Соединил оконечные устройства с концентратором прямым кабелем (рис. 1.3). Щёлкнув последовательно на каждом оконечном устройстве, задал статические IP-адреса 192.168.1.11, 192.168.1.12, 192.168.1.13, 192.168.1.14 с маской подсети 255.255.255.0 (рис. 1.4).</w:t>
      </w:r>
      <w:r>
        <w:t xml:space="preserve"> </w:t>
      </w:r>
      <w:bookmarkStart w:id="29" w:name="fig:002"/>
      <w:r>
        <w:drawing>
          <wp:inline>
            <wp:extent cx="3733800" cy="2874220"/>
            <wp:effectExtent b="0" l="0" r="0" t="0"/>
            <wp:docPr descr="Схема сети" title="" id="27" name="Picture"/>
            <a:graphic>
              <a:graphicData uri="http://schemas.openxmlformats.org/drawingml/2006/picture">
                <pic:pic>
                  <pic:nvPicPr>
                    <pic:cNvPr descr="image/image2.png" id="28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8742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9"/>
      <w:r>
        <w:t xml:space="preserve"> </w:t>
      </w:r>
      <w:bookmarkStart w:id="33" w:name="fig:003"/>
      <w:r>
        <w:drawing>
          <wp:inline>
            <wp:extent cx="3733800" cy="3754984"/>
            <wp:effectExtent b="0" l="0" r="0" t="0"/>
            <wp:docPr descr="PC0" title="" id="31" name="Picture"/>
            <a:graphic>
              <a:graphicData uri="http://schemas.openxmlformats.org/drawingml/2006/picture">
                <pic:pic>
                  <pic:nvPicPr>
                    <pic:cNvPr descr="image/image3.png" id="32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75498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3"/>
      <w:r>
        <w:t xml:space="preserve"> </w:t>
      </w:r>
      <w:bookmarkStart w:id="37" w:name="fig:004"/>
      <w:r>
        <w:drawing>
          <wp:inline>
            <wp:extent cx="3733800" cy="3771084"/>
            <wp:effectExtent b="0" l="0" r="0" t="0"/>
            <wp:docPr descr="PC1" title="" id="35" name="Picture"/>
            <a:graphic>
              <a:graphicData uri="http://schemas.openxmlformats.org/drawingml/2006/picture">
                <pic:pic>
                  <pic:nvPicPr>
                    <pic:cNvPr descr="image/image4.png" id="36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77108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7"/>
      <w:r>
        <w:t xml:space="preserve"> </w:t>
      </w:r>
      <w:bookmarkStart w:id="41" w:name="fig:005"/>
      <w:r>
        <w:drawing>
          <wp:inline>
            <wp:extent cx="3733800" cy="3760280"/>
            <wp:effectExtent b="0" l="0" r="0" t="0"/>
            <wp:docPr descr="PC2" title="" id="39" name="Picture"/>
            <a:graphic>
              <a:graphicData uri="http://schemas.openxmlformats.org/drawingml/2006/picture">
                <pic:pic>
                  <pic:nvPicPr>
                    <pic:cNvPr descr="image/image5.png" id="4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7602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1"/>
      <w:r>
        <w:t xml:space="preserve"> </w:t>
      </w:r>
      <w:bookmarkStart w:id="45" w:name="fig:006"/>
      <w:r>
        <w:drawing>
          <wp:inline>
            <wp:extent cx="3733800" cy="3760394"/>
            <wp:effectExtent b="0" l="0" r="0" t="0"/>
            <wp:docPr descr="PC3" title="" id="43" name="Picture"/>
            <a:graphic>
              <a:graphicData uri="http://schemas.openxmlformats.org/drawingml/2006/picture">
                <pic:pic>
                  <pic:nvPicPr>
                    <pic:cNvPr descr="image/image6.png" id="44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76039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5"/>
    </w:p>
    <w:p>
      <w:pPr>
        <w:numPr>
          <w:ilvl w:val="0"/>
          <w:numId w:val="1004"/>
        </w:numPr>
      </w:pPr>
      <w:r>
        <w:t xml:space="preserve">В основном окне проекта перешёл из режима реального времени (Realtime) в режим моделирования (Simulation). Выбрал на панели инструментов мышкой «Add Simple PDU (P)» и щёлкнул сначала на PC0, затем на PC2. В рабочей области появились два конверта, обозначающих пакеты, в списке событий на панели моделирования появились два события, относящихся к пакетам ARP и ICMP соответственно (рис. 1.5). На панели моделирования нажал кнопку «Play» и проследил за движением пакетов ARP и ICMP от устройства PC0 до устройства PC2 и обратно.</w:t>
      </w:r>
      <w:r>
        <w:t xml:space="preserve"> </w:t>
      </w:r>
      <w:bookmarkStart w:id="49" w:name="fig:007"/>
      <w:r>
        <w:drawing>
          <wp:inline>
            <wp:extent cx="3733800" cy="2615085"/>
            <wp:effectExtent b="0" l="0" r="0" t="0"/>
            <wp:docPr descr="Простой PDU" title="" id="47" name="Picture"/>
            <a:graphic>
              <a:graphicData uri="http://schemas.openxmlformats.org/drawingml/2006/picture">
                <pic:pic>
                  <pic:nvPicPr>
                    <pic:cNvPr descr="image/image7.png" id="48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61508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9"/>
    </w:p>
    <w:p>
      <w:pPr>
        <w:numPr>
          <w:ilvl w:val="0"/>
          <w:numId w:val="1004"/>
        </w:numPr>
      </w:pPr>
      <w:r>
        <w:t xml:space="preserve">Щёлкнув на строке события, открыл окно информации о PDU и изучил, что происходило на уровне модели OSI при перемещении пакета (рис. 1.6). Используя кнопку «Проверь себя» (Challenge Me) на вкладке OSI Model, ответил на вопросы.</w:t>
      </w:r>
      <w:r>
        <w:t xml:space="preserve"> </w:t>
      </w:r>
      <w:bookmarkStart w:id="53" w:name="fig:008"/>
      <w:r>
        <w:drawing>
          <wp:inline>
            <wp:extent cx="3733800" cy="2356855"/>
            <wp:effectExtent b="0" l="0" r="0" t="0"/>
            <wp:docPr descr="Вопрос" title="" id="51" name="Picture"/>
            <a:graphic>
              <a:graphicData uri="http://schemas.openxmlformats.org/drawingml/2006/picture">
                <pic:pic>
                  <pic:nvPicPr>
                    <pic:cNvPr descr="image/image9.png" id="52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5685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3"/>
      <w:r>
        <w:t xml:space="preserve"> </w:t>
      </w:r>
      <w:bookmarkStart w:id="57" w:name="fig:009"/>
      <w:r>
        <w:drawing>
          <wp:inline>
            <wp:extent cx="3733800" cy="2133600"/>
            <wp:effectExtent b="0" l="0" r="0" t="0"/>
            <wp:docPr descr="Вопрос" title="" id="55" name="Picture"/>
            <a:graphic>
              <a:graphicData uri="http://schemas.openxmlformats.org/drawingml/2006/picture">
                <pic:pic>
                  <pic:nvPicPr>
                    <pic:cNvPr descr="image/image10.png" id="56" name="Picture"/>
                    <pic:cNvPicPr>
                      <a:picLocks noChangeArrowheads="1"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33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7"/>
    </w:p>
    <w:p>
      <w:pPr>
        <w:numPr>
          <w:ilvl w:val="0"/>
          <w:numId w:val="1004"/>
        </w:numPr>
      </w:pPr>
      <w:r>
        <w:t xml:space="preserve">Открыл вкладку с информацией о PDU (рис. 1.7). Исследовал структуру пакета ICMP. Описал структуру кадра Ethernet. Определил, какие изменения произошли в кадре Ethernet при передвижении пакета. Определил тип кадра Ethernet. Описал структуру MAC-адресов.</w:t>
      </w:r>
      <w:r>
        <w:t xml:space="preserve"> </w:t>
      </w:r>
      <w:bookmarkStart w:id="61" w:name="fig:010"/>
      <w:r>
        <w:drawing>
          <wp:inline>
            <wp:extent cx="3733800" cy="1854481"/>
            <wp:effectExtent b="0" l="0" r="0" t="0"/>
            <wp:docPr descr="Структура ICMP" title="" id="59" name="Picture"/>
            <a:graphic>
              <a:graphicData uri="http://schemas.openxmlformats.org/drawingml/2006/picture">
                <pic:pic>
                  <pic:nvPicPr>
                    <pic:cNvPr descr="image/image11.png" id="60" name="Picture"/>
                    <pic:cNvPicPr>
                      <a:picLocks noChangeArrowheads="1"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5448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1"/>
      <w:r>
        <w:t xml:space="preserve"> </w:t>
      </w:r>
      <w:bookmarkStart w:id="65" w:name="fig:011"/>
      <w:r>
        <w:drawing>
          <wp:inline>
            <wp:extent cx="3733800" cy="2921466"/>
            <wp:effectExtent b="0" l="0" r="0" t="0"/>
            <wp:docPr descr="Структура ICMP" title="" id="63" name="Picture"/>
            <a:graphic>
              <a:graphicData uri="http://schemas.openxmlformats.org/drawingml/2006/picture">
                <pic:pic>
                  <pic:nvPicPr>
                    <pic:cNvPr descr="image/image12.png" id="64" name="Picture"/>
                    <pic:cNvPicPr>
                      <a:picLocks noChangeArrowheads="1"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92146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5"/>
      <w:r>
        <w:t xml:space="preserve"> </w:t>
      </w:r>
      <w:r>
        <w:t xml:space="preserve">Структура кадра Ethernet</w:t>
      </w:r>
    </w:p>
    <w:p>
      <w:pPr>
        <w:pStyle w:val="SourceCode"/>
        <w:numPr>
          <w:ilvl w:val="0"/>
          <w:numId w:val="1000"/>
        </w:numPr>
      </w:pPr>
      <w:r>
        <w:rPr>
          <w:rStyle w:val="VerbatimChar"/>
        </w:rPr>
        <w:t xml:space="preserve"> Кадр Ethernet состоит из следующих полей:</w:t>
      </w:r>
      <w:r>
        <w:br/>
      </w:r>
      <w:r>
        <w:br/>
      </w:r>
      <w:r>
        <w:rPr>
          <w:rStyle w:val="VerbatimChar"/>
        </w:rPr>
        <w:t xml:space="preserve"> *   Preamble (Прелюдия) – 7 байтовый пролог (101010…10), синхронизирующий приёмник.</w:t>
      </w:r>
      <w:r>
        <w:br/>
      </w:r>
      <w:r>
        <w:rPr>
          <w:rStyle w:val="VerbatimChar"/>
        </w:rPr>
        <w:t xml:space="preserve"> *   SFD (Start Frame Delimiter) – 1 байт, указывающий начало кадра.</w:t>
      </w:r>
      <w:r>
        <w:br/>
      </w:r>
      <w:r>
        <w:rPr>
          <w:rStyle w:val="VerbatimChar"/>
        </w:rPr>
        <w:t xml:space="preserve"> *   MAC-адрес отправителя – 6 байтов, в данном случае 00:0B:BE:A1:7A:84.</w:t>
      </w:r>
      <w:r>
        <w:br/>
      </w:r>
      <w:r>
        <w:rPr>
          <w:rStyle w:val="VerbatimChar"/>
        </w:rPr>
        <w:t xml:space="preserve"> *   MAC-адрес получателя – 6 байтов, в данном случае 00:50:0F:AC:C1:D7.</w:t>
      </w:r>
      <w:r>
        <w:br/>
      </w:r>
      <w:r>
        <w:rPr>
          <w:rStyle w:val="VerbatimChar"/>
        </w:rPr>
        <w:t xml:space="preserve"> *   EtherType – 2 байта, указывающие тип полезных данных (0x0800, что означает IPv4).</w:t>
      </w:r>
      <w:r>
        <w:br/>
      </w:r>
      <w:r>
        <w:rPr>
          <w:rStyle w:val="VerbatimChar"/>
        </w:rPr>
        <w:t xml:space="preserve"> *   Данные – переменной длины, содержат IP-пакет.</w:t>
      </w:r>
      <w:r>
        <w:br/>
      </w:r>
      <w:r>
        <w:rPr>
          <w:rStyle w:val="VerbatimChar"/>
        </w:rPr>
        <w:t xml:space="preserve"> *   FCS (Frame Check Sequence) – 4 байта контрольной суммы.</w:t>
      </w:r>
      <w:r>
        <w:br/>
      </w:r>
      <w:r>
        <w:br/>
      </w:r>
      <w:r>
        <w:rPr>
          <w:rStyle w:val="VerbatimChar"/>
        </w:rPr>
        <w:t xml:space="preserve"> Изменения в кадре Ethernet при передвижении пакета</w:t>
      </w:r>
      <w:r>
        <w:br/>
      </w:r>
      <w:r>
        <w:br/>
      </w:r>
      <w:r>
        <w:rPr>
          <w:rStyle w:val="VerbatimChar"/>
        </w:rPr>
        <w:t xml:space="preserve"> При прохождении пакета через маршрутизаторы или другие сетевые устройства MAC-адреса источника и назначения изменяются. Внутри одной сети MAC-адрес источника — это адрес отправителя, а MAC-адрес назначения — адрес ближайшего узла (например, маршрутизатора или конечного получателя). Однако IP-адреса остаются неизменными.</w:t>
      </w:r>
      <w:r>
        <w:br/>
      </w:r>
      <w:r>
        <w:br/>
      </w:r>
      <w:r>
        <w:rPr>
          <w:rStyle w:val="VerbatimChar"/>
        </w:rPr>
        <w:t xml:space="preserve"> Определение типа кадра Ethernet</w:t>
      </w:r>
      <w:r>
        <w:br/>
      </w:r>
      <w:r>
        <w:br/>
      </w:r>
      <w:r>
        <w:rPr>
          <w:rStyle w:val="VerbatimChar"/>
        </w:rPr>
        <w:t xml:space="preserve"> В данном случае поле Type содержит 0x0800, что указывает на протокол IPv4.</w:t>
      </w:r>
      <w:r>
        <w:br/>
      </w:r>
      <w:r>
        <w:br/>
      </w:r>
      <w:r>
        <w:rPr>
          <w:rStyle w:val="VerbatimChar"/>
        </w:rPr>
        <w:t xml:space="preserve"> Структура MAC-адресов</w:t>
      </w:r>
      <w:r>
        <w:br/>
      </w:r>
      <w:r>
        <w:br/>
      </w:r>
      <w:r>
        <w:rPr>
          <w:rStyle w:val="VerbatimChar"/>
        </w:rPr>
        <w:t xml:space="preserve"> MAC-адрес состоит из 6 байтов (48 бит) и записывается в шестнадцатеричном формате (00:0B:BE:A1:7A:84). Первые 3 байта (OUI) идентифицируют производителя устройства, а оставшиеся 3 байта — уникальный идентификатор.</w:t>
      </w:r>
    </w:p>
    <w:p>
      <w:pPr>
        <w:numPr>
          <w:ilvl w:val="0"/>
          <w:numId w:val="1004"/>
        </w:numPr>
      </w:pPr>
      <w:r>
        <w:t xml:space="preserve">Очистил список событий, удалив сценарий моделирования. Выбрал на панели инструментов мышкой «Add Simple PDU (P)» и щёлкнул сначала на PC0, затем на PC2. Снова выбрал на панели инструментов мышкой «Add Simple PDU (P)» и щёлкнул сначала на PC2, затем на PC0. На панели моделирования нажал кнопку «Play» и проследил за возникновением коллизии (рис. 1.8). В списке событий посмотрел информацию о PDU. В отчёте пояснил, как отображалась в заголовках пакетов информация о коллизии и почему возникла коллизия:</w:t>
      </w:r>
      <w:r>
        <w:t xml:space="preserve"> </w:t>
      </w:r>
      <w:bookmarkStart w:id="69" w:name="fig:012"/>
      <w:r>
        <w:drawing>
          <wp:inline>
            <wp:extent cx="3733800" cy="2319761"/>
            <wp:effectExtent b="0" l="0" r="0" t="0"/>
            <wp:docPr descr="Коллизия" title="" id="67" name="Picture"/>
            <a:graphic>
              <a:graphicData uri="http://schemas.openxmlformats.org/drawingml/2006/picture">
                <pic:pic>
                  <pic:nvPicPr>
                    <pic:cNvPr descr="image/image13.png" id="68" name="Picture"/>
                    <pic:cNvPicPr>
                      <a:picLocks noChangeArrowheads="1"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1976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9"/>
      <w:r>
        <w:t xml:space="preserve"> </w:t>
      </w:r>
      <w:bookmarkStart w:id="73" w:name="fig:013"/>
      <w:r>
        <w:drawing>
          <wp:inline>
            <wp:extent cx="3733800" cy="2943856"/>
            <wp:effectExtent b="0" l="0" r="0" t="0"/>
            <wp:docPr descr="Структура ICMP" title="" id="71" name="Picture"/>
            <a:graphic>
              <a:graphicData uri="http://schemas.openxmlformats.org/drawingml/2006/picture">
                <pic:pic>
                  <pic:nvPicPr>
                    <pic:cNvPr descr="image/image14.png" id="72" name="Picture"/>
                    <pic:cNvPicPr>
                      <a:picLocks noChangeArrowheads="1"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94385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3"/>
    </w:p>
    <w:p>
      <w:pPr>
        <w:pStyle w:val="Compact"/>
        <w:numPr>
          <w:ilvl w:val="1"/>
          <w:numId w:val="1005"/>
        </w:numPr>
      </w:pPr>
      <w:r>
        <w:t xml:space="preserve">CSMA/CD (Carrier Sense Multiple Access with Collision Detection)</w:t>
      </w:r>
    </w:p>
    <w:p>
      <w:pPr>
        <w:pStyle w:val="Compact"/>
        <w:numPr>
          <w:ilvl w:val="2"/>
          <w:numId w:val="1006"/>
        </w:numPr>
      </w:pPr>
      <w:r>
        <w:t xml:space="preserve">В проводных сетях Ethernet (до 1 Гбит/с) используется механизм CSMA/CD.</w:t>
      </w:r>
    </w:p>
    <w:p>
      <w:pPr>
        <w:pStyle w:val="Compact"/>
        <w:numPr>
          <w:ilvl w:val="2"/>
          <w:numId w:val="1006"/>
        </w:numPr>
      </w:pPr>
      <w:r>
        <w:t xml:space="preserve">Если станция передаёт кадр и обнаруживает сигнал другой передачи в сети, это означает коллизию.</w:t>
      </w:r>
    </w:p>
    <w:p>
      <w:pPr>
        <w:pStyle w:val="Compact"/>
        <w:numPr>
          <w:ilvl w:val="2"/>
          <w:numId w:val="1006"/>
        </w:numPr>
      </w:pPr>
      <w:r>
        <w:t xml:space="preserve">В случае коллизии все узлы прекращают передачу и отправляют JAM-сигнал (специальный битовый паттерн).</w:t>
      </w:r>
    </w:p>
    <w:p>
      <w:pPr>
        <w:pStyle w:val="Compact"/>
        <w:numPr>
          <w:ilvl w:val="2"/>
          <w:numId w:val="1006"/>
        </w:numPr>
      </w:pPr>
      <w:r>
        <w:t xml:space="preserve">После этого каждый узел ждёт случайное время (алгоритм экспоненциальной задержки) и повторяет попытку передачи.</w:t>
      </w:r>
    </w:p>
    <w:p>
      <w:pPr>
        <w:pStyle w:val="Compact"/>
        <w:numPr>
          <w:ilvl w:val="1"/>
          <w:numId w:val="1005"/>
        </w:numPr>
      </w:pPr>
      <w:r>
        <w:t xml:space="preserve">Поле FCS (Frame Check Sequence) в заголовке Ethernet</w:t>
      </w:r>
    </w:p>
    <w:p>
      <w:pPr>
        <w:pStyle w:val="Compact"/>
        <w:numPr>
          <w:ilvl w:val="2"/>
          <w:numId w:val="1007"/>
        </w:numPr>
      </w:pPr>
      <w:r>
        <w:t xml:space="preserve">Коллизии могут привести к повреждению данных, что обнаруживается по полю FCS (Frame Check Sequence).</w:t>
      </w:r>
    </w:p>
    <w:p>
      <w:pPr>
        <w:pStyle w:val="Compact"/>
        <w:numPr>
          <w:ilvl w:val="2"/>
          <w:numId w:val="1007"/>
        </w:numPr>
      </w:pPr>
      <w:r>
        <w:t xml:space="preserve">Если контрольная сумма не совпадает с рассчитанным значением, пакет отбрасывается.</w:t>
      </w:r>
    </w:p>
    <w:p>
      <w:pPr>
        <w:pStyle w:val="Compact"/>
        <w:numPr>
          <w:ilvl w:val="1"/>
          <w:numId w:val="1005"/>
        </w:numPr>
      </w:pPr>
      <w:r>
        <w:t xml:space="preserve">Отсутствие подтверждения доставки на уровне Ethernet</w:t>
      </w:r>
    </w:p>
    <w:p>
      <w:pPr>
        <w:pStyle w:val="Compact"/>
        <w:numPr>
          <w:ilvl w:val="2"/>
          <w:numId w:val="1008"/>
        </w:numPr>
      </w:pPr>
      <w:r>
        <w:t xml:space="preserve">Если передача была прервана из-за коллизии, устройство не получит подтверждение и предпримет повторную передачу.</w:t>
      </w:r>
    </w:p>
    <w:p>
      <w:pPr>
        <w:numPr>
          <w:ilvl w:val="0"/>
          <w:numId w:val="1004"/>
        </w:numPr>
      </w:pPr>
      <w:r>
        <w:t xml:space="preserve">Перешёл в режим реального времени (Realtime). В рабочем пространстве разместил коммутатор (например, Cisco 2950-24) и 4 оконечных устройства PC. Соединил оконечные устройства с коммутатором прямым кабелем. Щёлкнув последовательно на каждом оконечном устройстве, задал статические IP-адреса 192.168.1.21, 192.168.1.22, 192.168.1.23, 192.168.1.24 с маской подсети 255.255.255.0.</w:t>
      </w:r>
      <w:r>
        <w:t xml:space="preserve"> </w:t>
      </w:r>
      <w:bookmarkStart w:id="77" w:name="fig:014"/>
      <w:r>
        <w:drawing>
          <wp:inline>
            <wp:extent cx="3733800" cy="3311829"/>
            <wp:effectExtent b="0" l="0" r="0" t="0"/>
            <wp:docPr descr="Схема сети" title="" id="75" name="Picture"/>
            <a:graphic>
              <a:graphicData uri="http://schemas.openxmlformats.org/drawingml/2006/picture">
                <pic:pic>
                  <pic:nvPicPr>
                    <pic:cNvPr descr="image/image15.png" id="76" name="Picture"/>
                    <pic:cNvPicPr>
                      <a:picLocks noChangeArrowheads="1"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31182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7"/>
    </w:p>
    <w:p>
      <w:pPr>
        <w:numPr>
          <w:ilvl w:val="0"/>
          <w:numId w:val="1004"/>
        </w:numPr>
      </w:pPr>
      <w:r>
        <w:t xml:space="preserve">В основном окне проекта перешёл из режима реального времени (Realtime) в режим моделирования (Simulation). Выбрал на панели инструментов мышкой «Add Simple PDU (P)» и щёлкнул сначала на PC4, затем на PC6. В рабочей области появились два конверта, обозначающих пакеты, в списке событий на панели моделирования появились два события, относящихся к пакетам ARP и ICMP соответственно (рис. 1.9). На панели моделирования нажал кнопку «Play» и проследил за движением пакетов ARP и ICMP от устройства PC4 до устройства PC6 и обратно. В отчёте пояснил, есть ли различия и в чём они заключались в событиях протокола ARP в сценарии с концентратором:</w:t>
      </w:r>
    </w:p>
    <w:p>
      <w:pPr>
        <w:numPr>
          <w:ilvl w:val="0"/>
          <w:numId w:val="1000"/>
        </w:numPr>
      </w:pPr>
      <w:bookmarkStart w:id="81" w:name="fig:015"/>
      <w:r>
        <w:drawing>
          <wp:inline>
            <wp:extent cx="3580867" cy="3133258"/>
            <wp:effectExtent b="0" l="0" r="0" t="0"/>
            <wp:docPr descr="Простой PDU" title="" id="79" name="Picture"/>
            <a:graphic>
              <a:graphicData uri="http://schemas.openxmlformats.org/drawingml/2006/picture">
                <pic:pic>
                  <pic:nvPicPr>
                    <pic:cNvPr descr="image/image16.png" id="80" name="Picture"/>
                    <pic:cNvPicPr>
                      <a:picLocks noChangeArrowheads="1"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0867" cy="313325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1"/>
      <w:r>
        <w:t xml:space="preserve"> </w:t>
      </w:r>
      <w:bookmarkStart w:id="85" w:name="fig:016"/>
      <w:r>
        <w:drawing>
          <wp:inline>
            <wp:extent cx="3733800" cy="4267200"/>
            <wp:effectExtent b="0" l="0" r="0" t="0"/>
            <wp:docPr descr="Конфигурация ICMP" title="" id="83" name="Picture"/>
            <a:graphic>
              <a:graphicData uri="http://schemas.openxmlformats.org/drawingml/2006/picture">
                <pic:pic>
                  <pic:nvPicPr>
                    <pic:cNvPr descr="image/image17.png" id="84" name="Picture"/>
                    <pic:cNvPicPr>
                      <a:picLocks noChangeArrowheads="1"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5"/>
    </w:p>
    <w:p>
      <w:pPr>
        <w:pStyle w:val="Compact"/>
        <w:numPr>
          <w:ilvl w:val="1"/>
          <w:numId w:val="1009"/>
        </w:numPr>
      </w:pPr>
      <w:r>
        <w:t xml:space="preserve">Коммутатор направляет ARP-запрос только на нужные порты</w:t>
      </w:r>
    </w:p>
    <w:p>
      <w:pPr>
        <w:pStyle w:val="Compact"/>
        <w:numPr>
          <w:ilvl w:val="2"/>
          <w:numId w:val="1010"/>
        </w:numPr>
      </w:pPr>
      <w:r>
        <w:t xml:space="preserve">Если MAC-адрес известен, запрос отправляется только на соответствующий порт.</w:t>
      </w:r>
    </w:p>
    <w:p>
      <w:pPr>
        <w:pStyle w:val="Compact"/>
        <w:numPr>
          <w:ilvl w:val="2"/>
          <w:numId w:val="1010"/>
        </w:numPr>
      </w:pPr>
      <w:r>
        <w:t xml:space="preserve">Если MAC-адрес неизвестен, запрос всё равно передаётся только в рамках VLAN, а не на все порты.</w:t>
      </w:r>
    </w:p>
    <w:p>
      <w:pPr>
        <w:pStyle w:val="Compact"/>
        <w:numPr>
          <w:ilvl w:val="1"/>
          <w:numId w:val="1009"/>
        </w:numPr>
      </w:pPr>
      <w:r>
        <w:t xml:space="preserve">ARP-ответ передаётся только отправителю</w:t>
      </w:r>
    </w:p>
    <w:p>
      <w:pPr>
        <w:pStyle w:val="Compact"/>
        <w:numPr>
          <w:ilvl w:val="2"/>
          <w:numId w:val="1011"/>
        </w:numPr>
      </w:pPr>
      <w:r>
        <w:t xml:space="preserve">В отличие от концентратора, коммутатор направляет ответ только узлу, отправившему запрос.</w:t>
      </w:r>
    </w:p>
    <w:p>
      <w:pPr>
        <w:pStyle w:val="Compact"/>
        <w:numPr>
          <w:ilvl w:val="1"/>
          <w:numId w:val="1009"/>
        </w:numPr>
      </w:pPr>
      <w:r>
        <w:t xml:space="preserve">Меньше коллизий и меньше трафика</w:t>
      </w:r>
    </w:p>
    <w:p>
      <w:pPr>
        <w:pStyle w:val="Compact"/>
        <w:numPr>
          <w:ilvl w:val="2"/>
          <w:numId w:val="1012"/>
        </w:numPr>
      </w:pPr>
      <w:r>
        <w:t xml:space="preserve">В коммутируемой сети используется полный дуплекс, что исключает коллизии.</w:t>
      </w:r>
    </w:p>
    <w:p>
      <w:pPr>
        <w:pStyle w:val="Compact"/>
        <w:numPr>
          <w:ilvl w:val="2"/>
          <w:numId w:val="1012"/>
        </w:numPr>
      </w:pPr>
      <w:r>
        <w:t xml:space="preserve">Уменьшается количество широковещательного трафика, что улучшает производительность сети.</w:t>
      </w:r>
    </w:p>
    <w:p>
      <w:pPr>
        <w:numPr>
          <w:ilvl w:val="0"/>
          <w:numId w:val="1004"/>
        </w:numPr>
      </w:pPr>
      <w:r>
        <w:t xml:space="preserve">Исследовал структуру пакета ICMP. Описал структуру кадра Ethernet. Определил, какие изменения произошли в кадре Ethernet при передвижении пакета. Определил тип кадра Ethernet. Описал структуру MAC-адресов.</w:t>
      </w:r>
    </w:p>
    <w:p>
      <w:pPr>
        <w:numPr>
          <w:ilvl w:val="0"/>
          <w:numId w:val="1004"/>
        </w:numPr>
      </w:pPr>
      <w:r>
        <w:t xml:space="preserve">Очистил список событий, удалив сценарий моделирования. Выбрал на панели инструментов мышкой «Add Simple PDU (P)» и щёлкнул сначала на PC4, затем на PC6. Снова выбрал на панели инструментов мышкой «Add Simple PDU (P)» и щёлкнул сначала на PC6, затем на PC4. На панели моделирования нажал кнопку «Play» и проследил за движением пакетов. В отчёте пояснил, почему не возникала коллизия.</w:t>
      </w:r>
    </w:p>
    <w:p>
      <w:pPr>
        <w:numPr>
          <w:ilvl w:val="0"/>
          <w:numId w:val="1004"/>
        </w:numPr>
      </w:pPr>
      <w:r>
        <w:t xml:space="preserve">Перешёл в режим реального времени (Realtime). В рабочем пространстве соединил кроссовым кабелем концентратор и коммутатор. Перешёл в режим моделирования (Simulation). Очистил список событий, удалив сценарий моделирования. Выбрал на панели инструментов мышкой «Add Simple PDU (P)» и щёлкнул сначала на PC0, затем на PC4. Снова выбрал на панели инструментов мышкой «Add Simple PDU (P)» и щёлкнул сначала на PC4, затем на PC0. На панели моделирования нажал кнопку «Play» и проследил за движением пакетов. В отчёте пояснил, почему сначала возникала коллизия (рис. 1.10), а затем пакеты успешно достигали пункта назначения.</w:t>
      </w:r>
    </w:p>
    <w:p>
      <w:pPr>
        <w:numPr>
          <w:ilvl w:val="0"/>
          <w:numId w:val="1000"/>
        </w:numPr>
      </w:pPr>
      <w:r>
        <w:t xml:space="preserve">Почему сначала возникает коллизия:</w:t>
      </w:r>
    </w:p>
    <w:p>
      <w:pPr>
        <w:pStyle w:val="Compact"/>
        <w:numPr>
          <w:ilvl w:val="1"/>
          <w:numId w:val="1013"/>
        </w:numPr>
      </w:pPr>
      <w:r>
        <w:t xml:space="preserve">Коллизия в полудуплексном режиме: Концентратор передаёт полученный сигнал на все порты одновременно, не разделяя домены коллизий. Когда ПК отправляют пакеты почти одновременно (например, PC0 и PC4), их сигналы сталкиваются на общем сегменте. Это классическая ситуация в среде с использованием технологии CSMA/CD, где одновременная передача приводит к коллизии.</w:t>
      </w:r>
    </w:p>
    <w:p>
      <w:pPr>
        <w:pStyle w:val="Compact"/>
        <w:numPr>
          <w:ilvl w:val="1"/>
          <w:numId w:val="1013"/>
        </w:numPr>
      </w:pPr>
      <w:r>
        <w:t xml:space="preserve">Отсутствие интеллектуальной коммутации: В отличие от коммутатора, концентратор не умеет направлять кадры только к нужному получателю, а просто ретранслирует сигнал на все порты, что увеличивает вероятность столкновений при одновременной передаче данных.</w:t>
      </w:r>
    </w:p>
    <w:p>
      <w:pPr>
        <w:numPr>
          <w:ilvl w:val="0"/>
          <w:numId w:val="1000"/>
        </w:numPr>
      </w:pPr>
      <w:r>
        <w:t xml:space="preserve">Почему после коллизии пакеты доходят до адресата:</w:t>
      </w:r>
    </w:p>
    <w:p>
      <w:pPr>
        <w:pStyle w:val="Compact"/>
        <w:numPr>
          <w:ilvl w:val="1"/>
          <w:numId w:val="1014"/>
        </w:numPr>
      </w:pPr>
      <w:r>
        <w:t xml:space="preserve">Механизм обнаружения коллизии (CSMA/CD): После возникновения коллизии все участвующие узлы обнаруживают её, отправляют сигнал о коллизии (jam signal) и прекращают передачу. Затем используется алгоритм экспоненциального случайного ожидания, благодаря которому устройства повторно инициируют передачу пакетов в разные моменты времени.</w:t>
      </w:r>
    </w:p>
    <w:p>
      <w:pPr>
        <w:pStyle w:val="Compact"/>
        <w:numPr>
          <w:ilvl w:val="1"/>
          <w:numId w:val="1014"/>
        </w:numPr>
      </w:pPr>
      <w:r>
        <w:t xml:space="preserve">Устранение коллизии: При повторных попытках, благодаря случайной задержке, устройства начинают передавать пакеты последовательно, избегая повторной коллизии. Таким образом, пакеты успешно доставляются до пункта назначения.</w:t>
      </w:r>
    </w:p>
    <w:p>
      <w:pPr>
        <w:pStyle w:val="FirstParagraph"/>
      </w:pPr>
      <w:r>
        <w:t xml:space="preserve">В итоге, первоначальная коллизия — следствие одновременной передачи в условиях общего (коллизионного) сегмента сети с концентратором, а дальнейшая успешная доставка пакетов обеспечивается корректной работой алгоритма CSMA/CD, который управляет повторными попытками передачи после обнаружения коллизии.</w:t>
      </w:r>
    </w:p>
    <w:p>
      <w:pPr>
        <w:numPr>
          <w:ilvl w:val="0"/>
          <w:numId w:val="1015"/>
        </w:numPr>
      </w:pPr>
      <w:r>
        <w:t xml:space="preserve">Очистил список событий, удалив сценарий моделирования. На панели моделирования нажал «Play» и в списке событий получил пакеты STP (рис. 1.11). Исследовал структуру STP. Описал структуру кадра Ethernet в этих пакетах. Определил тип кадра Ethernet. Описал структуру MAC-адресов.</w:t>
      </w:r>
    </w:p>
    <w:p>
      <w:pPr>
        <w:numPr>
          <w:ilvl w:val="0"/>
          <w:numId w:val="1015"/>
        </w:numPr>
      </w:pPr>
      <w:r>
        <w:t xml:space="preserve">Перешёл в режим реального времени (Realtime). В рабочем пространстве добавил маршрутизатор (например, Cisco 2811). Соединил прямым кабелем коммутатор и маршрутизатор (рис. 1.12). Щёлкнул на маршрутизаторе и на вкладке его конфигурации прописал статический IP-адрес 192.168.1.254 с маской 255.255.255.0, активировал порт, поставив галочку «On» напротив «Port Status» (рис. 1.13).</w:t>
      </w:r>
    </w:p>
    <w:p>
      <w:pPr>
        <w:numPr>
          <w:ilvl w:val="0"/>
          <w:numId w:val="1015"/>
        </w:numPr>
      </w:pPr>
      <w:r>
        <w:t xml:space="preserve">Перешёл в режим моделирования (Simulation). Очистил список событий, удалив сценарий моделирования. Выбрал на панели инструментов мышкой «Add Simple PDU (P)» и щёлкнул сначала на PC3, затем на маршрутизаторе. На панели моделирования нажал кнопку «Play» и проследил за движением пакетов ARP, ICMP, STP и CDP. Исследовал структуру пакета CDP, описал структуру кадра Ethernet. Определил тип кадра Ethernet. Описал структуру MAC-адресов.</w:t>
      </w:r>
      <w:r>
        <w:t xml:space="preserve"> </w:t>
      </w:r>
      <w:bookmarkStart w:id="89" w:name="fig:017"/>
      <w:r>
        <w:drawing>
          <wp:inline>
            <wp:extent cx="3733800" cy="4249711"/>
            <wp:effectExtent b="0" l="0" r="0" t="0"/>
            <wp:docPr descr="Конфигурация CDP" title="" id="87" name="Picture"/>
            <a:graphic>
              <a:graphicData uri="http://schemas.openxmlformats.org/drawingml/2006/picture">
                <pic:pic>
                  <pic:nvPicPr>
                    <pic:cNvPr descr="image/image18.png" id="88" name="Picture"/>
                    <pic:cNvPicPr>
                      <a:picLocks noChangeArrowheads="1"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42497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9"/>
      <w:r>
        <w:t xml:space="preserve"> </w:t>
      </w:r>
      <w:bookmarkStart w:id="93" w:name="fig:018"/>
      <w:r>
        <w:drawing>
          <wp:inline>
            <wp:extent cx="3733800" cy="4172521"/>
            <wp:effectExtent b="0" l="0" r="0" t="0"/>
            <wp:docPr descr="Конфигурация CDP" title="" id="91" name="Picture"/>
            <a:graphic>
              <a:graphicData uri="http://schemas.openxmlformats.org/drawingml/2006/picture">
                <pic:pic>
                  <pic:nvPicPr>
                    <pic:cNvPr descr="image/image19.png" id="92" name="Picture"/>
                    <pic:cNvPicPr>
                      <a:picLocks noChangeArrowheads="1"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417252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3"/>
      <w:r>
        <w:t xml:space="preserve"> </w:t>
      </w:r>
      <w:r>
        <w:t xml:space="preserve">Ниже приведён подробный анализ выполненных действий и описание изученных структур:</w:t>
      </w:r>
    </w:p>
    <w:p>
      <w:pPr>
        <w:numPr>
          <w:ilvl w:val="1"/>
          <w:numId w:val="1016"/>
        </w:numPr>
      </w:pPr>
      <w:r>
        <w:t xml:space="preserve">Сценарий моделирования</w:t>
      </w:r>
      <w:r>
        <w:t xml:space="preserve"> </w:t>
      </w:r>
      <w:r>
        <w:t xml:space="preserve">После перехода в режим моделирования (Simulation) пользователь очистил список событий, удалив предыдущий сценарий. Затем с помощью инструмента «Add Simple PDU (P)» был инициирован обмен сообщениями – сначала был выбран ПК (PC3), затем маршрутизатор. При запуске симуляции («Play») можно было проследить прохождение различных типов пакетов, таких как ARP, ICMP, STP и CDP.</w:t>
      </w:r>
    </w:p>
    <w:p>
      <w:pPr>
        <w:numPr>
          <w:ilvl w:val="1"/>
          <w:numId w:val="1016"/>
        </w:numPr>
      </w:pPr>
      <w:r>
        <w:t xml:space="preserve">Исследование пакета CDP</w:t>
      </w:r>
      <w:r>
        <w:t xml:space="preserve"> </w:t>
      </w:r>
      <w:r>
        <w:t xml:space="preserve">CDP (Cisco Discovery Protocol) – это проприетарный протокол Cisco, используемый для обнаружения соседних устройств. Его особенности:</w:t>
      </w:r>
    </w:p>
    <w:p>
      <w:pPr>
        <w:pStyle w:val="Compact"/>
        <w:numPr>
          <w:ilvl w:val="2"/>
          <w:numId w:val="1017"/>
        </w:numPr>
      </w:pPr>
      <w:r>
        <w:t xml:space="preserve">Инкапсуляция:</w:t>
      </w:r>
      <w:r>
        <w:t xml:space="preserve"> </w:t>
      </w:r>
      <w:r>
        <w:t xml:space="preserve">Пакет CDP инкапсулируется в Ethernet-кадр, но не как классический Ethernet II кадр, а с использованием заголовка LLC (Logical Link Control).</w:t>
      </w:r>
    </w:p>
    <w:p>
      <w:pPr>
        <w:pStyle w:val="Compact"/>
        <w:numPr>
          <w:ilvl w:val="2"/>
          <w:numId w:val="1017"/>
        </w:numPr>
      </w:pPr>
      <w:r>
        <w:t xml:space="preserve">Заголовок LLC:</w:t>
      </w:r>
      <w:r>
        <w:t xml:space="preserve"> </w:t>
      </w:r>
      <w:r>
        <w:t xml:space="preserve">В LLC-подзаголовке устанавливаются следующие поля:</w:t>
      </w:r>
    </w:p>
    <w:p>
      <w:pPr>
        <w:pStyle w:val="Compact"/>
        <w:numPr>
          <w:ilvl w:val="2"/>
          <w:numId w:val="1017"/>
        </w:numPr>
      </w:pPr>
      <w:r>
        <w:t xml:space="preserve">DSAP (Destination Service Access Point): обычно 0xAA</w:t>
      </w:r>
    </w:p>
    <w:p>
      <w:pPr>
        <w:pStyle w:val="Compact"/>
        <w:numPr>
          <w:ilvl w:val="2"/>
          <w:numId w:val="1017"/>
        </w:numPr>
      </w:pPr>
      <w:r>
        <w:t xml:space="preserve">SSAP (Source Service Access Point): также 0xAA</w:t>
      </w:r>
    </w:p>
    <w:p>
      <w:pPr>
        <w:pStyle w:val="Compact"/>
        <w:numPr>
          <w:ilvl w:val="2"/>
          <w:numId w:val="1017"/>
        </w:numPr>
      </w:pPr>
      <w:r>
        <w:t xml:space="preserve">Контрольное поле: обычно имеет значение 0x03</w:t>
      </w:r>
    </w:p>
    <w:p>
      <w:pPr>
        <w:pStyle w:val="Compact"/>
        <w:numPr>
          <w:ilvl w:val="2"/>
          <w:numId w:val="1017"/>
        </w:numPr>
      </w:pPr>
      <w:r>
        <w:t xml:space="preserve">Заголовок SNAP:</w:t>
      </w:r>
      <w:r>
        <w:t xml:space="preserve"> </w:t>
      </w:r>
      <w:r>
        <w:t xml:space="preserve">После LLC следует заголовок SNAP, который содержит:</w:t>
      </w:r>
    </w:p>
    <w:p>
      <w:pPr>
        <w:pStyle w:val="Compact"/>
        <w:numPr>
          <w:ilvl w:val="2"/>
          <w:numId w:val="1017"/>
        </w:numPr>
      </w:pPr>
      <w:r>
        <w:t xml:space="preserve">OUI (Organizationally Unique Identifier): для Cisco обычно 00-00-0C</w:t>
      </w:r>
    </w:p>
    <w:p>
      <w:pPr>
        <w:pStyle w:val="Compact"/>
        <w:numPr>
          <w:ilvl w:val="2"/>
          <w:numId w:val="1017"/>
        </w:numPr>
      </w:pPr>
      <w:r>
        <w:t xml:space="preserve">Поле PID (Protocol Identifier): для CDP – значение 0x2000</w:t>
      </w:r>
    </w:p>
    <w:p>
      <w:pPr>
        <w:pStyle w:val="Compact"/>
        <w:numPr>
          <w:ilvl w:val="2"/>
          <w:numId w:val="1017"/>
        </w:numPr>
      </w:pPr>
      <w:r>
        <w:t xml:space="preserve">TLV-блоки:</w:t>
      </w:r>
      <w:r>
        <w:t xml:space="preserve"> </w:t>
      </w:r>
      <w:r>
        <w:t xml:space="preserve">Основная полезная нагрузка представлена набором TLV (Type-Length-Value) блоков, где содержатся такие данные, как идентификатор устройства (Device-ID), идентификатор порта (Port-ID), возможности устройства, версия программного обеспечения, платформа и другие параметры.</w:t>
      </w:r>
    </w:p>
    <w:p>
      <w:pPr>
        <w:numPr>
          <w:ilvl w:val="1"/>
          <w:numId w:val="1016"/>
        </w:numPr>
      </w:pPr>
      <w:r>
        <w:t xml:space="preserve">Структура Ethernet-кадра</w:t>
      </w:r>
      <w:r>
        <w:t xml:space="preserve"> </w:t>
      </w:r>
      <w:r>
        <w:t xml:space="preserve">Стандартный Ethernet-кадр состоит из нескольких основных полей:</w:t>
      </w:r>
    </w:p>
    <w:p>
      <w:pPr>
        <w:pStyle w:val="Compact"/>
        <w:numPr>
          <w:ilvl w:val="2"/>
          <w:numId w:val="1018"/>
        </w:numPr>
      </w:pPr>
      <w:r>
        <w:t xml:space="preserve">Преамбула и SFD:</w:t>
      </w:r>
    </w:p>
    <w:p>
      <w:pPr>
        <w:pStyle w:val="Compact"/>
        <w:numPr>
          <w:ilvl w:val="2"/>
          <w:numId w:val="1018"/>
        </w:numPr>
      </w:pPr>
      <w:r>
        <w:t xml:space="preserve">Преамбула (7 байт) и Start Frame Delimiter (SFD, 1 байт) используются для синхронизации приема.</w:t>
      </w:r>
    </w:p>
    <w:p>
      <w:pPr>
        <w:pStyle w:val="Compact"/>
        <w:numPr>
          <w:ilvl w:val="2"/>
          <w:numId w:val="1018"/>
        </w:numPr>
      </w:pPr>
      <w:r>
        <w:t xml:space="preserve">Адресация:</w:t>
      </w:r>
    </w:p>
    <w:p>
      <w:pPr>
        <w:pStyle w:val="Compact"/>
        <w:numPr>
          <w:ilvl w:val="2"/>
          <w:numId w:val="1018"/>
        </w:numPr>
      </w:pPr>
      <w:r>
        <w:t xml:space="preserve">MAC-адрес получателя (6 байт)</w:t>
      </w:r>
    </w:p>
    <w:p>
      <w:pPr>
        <w:pStyle w:val="Compact"/>
        <w:numPr>
          <w:ilvl w:val="2"/>
          <w:numId w:val="1018"/>
        </w:numPr>
      </w:pPr>
      <w:r>
        <w:t xml:space="preserve">MAC-адрес отправителя (6 байт)</w:t>
      </w:r>
    </w:p>
    <w:p>
      <w:pPr>
        <w:pStyle w:val="Compact"/>
        <w:numPr>
          <w:ilvl w:val="2"/>
          <w:numId w:val="1018"/>
        </w:numPr>
      </w:pPr>
      <w:r>
        <w:t xml:space="preserve">Поле EtherType/Length:</w:t>
      </w:r>
    </w:p>
    <w:p>
      <w:pPr>
        <w:pStyle w:val="Compact"/>
        <w:numPr>
          <w:ilvl w:val="2"/>
          <w:numId w:val="1018"/>
        </w:numPr>
      </w:pPr>
      <w:r>
        <w:t xml:space="preserve">В Ethernet II кадрах это 2 байта, которые указывают тип протокола (например, 0x0800 для IP).</w:t>
      </w:r>
    </w:p>
    <w:p>
      <w:pPr>
        <w:pStyle w:val="Compact"/>
        <w:numPr>
          <w:ilvl w:val="2"/>
          <w:numId w:val="1018"/>
        </w:numPr>
      </w:pPr>
      <w:r>
        <w:t xml:space="preserve">В случае LLC/SNAP инкапсуляции, как у CDP, значение EtherType может не использоваться напрямую – вместо этого информация о протоколе передается через поля LLC (DSAP, SSAP) и SNAP.</w:t>
      </w:r>
    </w:p>
    <w:p>
      <w:pPr>
        <w:pStyle w:val="Compact"/>
        <w:numPr>
          <w:ilvl w:val="2"/>
          <w:numId w:val="1018"/>
        </w:numPr>
      </w:pPr>
      <w:r>
        <w:t xml:space="preserve">Поле данных (Payload):</w:t>
      </w:r>
    </w:p>
    <w:p>
      <w:pPr>
        <w:pStyle w:val="Compact"/>
        <w:numPr>
          <w:ilvl w:val="2"/>
          <w:numId w:val="1018"/>
        </w:numPr>
      </w:pPr>
      <w:r>
        <w:t xml:space="preserve">Содержит полезную нагрузку, длиной от 46 до 1500 байт.</w:t>
      </w:r>
    </w:p>
    <w:p>
      <w:pPr>
        <w:pStyle w:val="Compact"/>
        <w:numPr>
          <w:ilvl w:val="2"/>
          <w:numId w:val="1018"/>
        </w:numPr>
      </w:pPr>
      <w:r>
        <w:t xml:space="preserve">Контрольная последовательность (FCS):</w:t>
      </w:r>
    </w:p>
    <w:p>
      <w:pPr>
        <w:pStyle w:val="Compact"/>
        <w:numPr>
          <w:ilvl w:val="2"/>
          <w:numId w:val="1018"/>
        </w:numPr>
      </w:pPr>
      <w:r>
        <w:t xml:space="preserve">4 байта, используемые для контроля целостности кадра.</w:t>
      </w:r>
    </w:p>
    <w:p>
      <w:pPr>
        <w:numPr>
          <w:ilvl w:val="1"/>
          <w:numId w:val="1016"/>
        </w:numPr>
      </w:pPr>
      <w:r>
        <w:t xml:space="preserve">Определение типа Ethernet-кадра</w:t>
      </w:r>
      <w:r>
        <w:t xml:space="preserve"> </w:t>
      </w:r>
      <w:r>
        <w:t xml:space="preserve">В рассматриваемом случае пакет CDP передаётся не как обычный Ethernet II кадр, а как 802.2 LLC кадр с последующей индикацией протокола через SNAP.</w:t>
      </w:r>
    </w:p>
    <w:p>
      <w:pPr>
        <w:pStyle w:val="Compact"/>
        <w:numPr>
          <w:ilvl w:val="2"/>
          <w:numId w:val="1019"/>
        </w:numPr>
      </w:pPr>
      <w:r>
        <w:t xml:space="preserve">Значения DSAP и SSAP (0xAA) в LLC заголовке указывают на использование протоколов, определяемых посредством SNAP.</w:t>
      </w:r>
    </w:p>
    <w:p>
      <w:pPr>
        <w:pStyle w:val="Compact"/>
        <w:numPr>
          <w:ilvl w:val="2"/>
          <w:numId w:val="1019"/>
        </w:numPr>
      </w:pPr>
      <w:r>
        <w:t xml:space="preserve">SNAP-заголовок, в свою очередь, содержит поле, в котором протокол CDP идентифицируется значением 0x2000.</w:t>
      </w:r>
      <w:r>
        <w:t xml:space="preserve"> </w:t>
      </w:r>
      <w:r>
        <w:t xml:space="preserve">Таким образом, тип кадра определяется как кадр с LLC/SNAP инкапсуляцией (а не как стандартный Ethernet II кадр).</w:t>
      </w:r>
    </w:p>
    <w:p>
      <w:pPr>
        <w:numPr>
          <w:ilvl w:val="1"/>
          <w:numId w:val="1016"/>
        </w:numPr>
      </w:pPr>
      <w:r>
        <w:t xml:space="preserve">Структура MAC-адресов</w:t>
      </w:r>
      <w:r>
        <w:t xml:space="preserve"> </w:t>
      </w:r>
      <w:r>
        <w:t xml:space="preserve">MAC-адрес – уникальный идентификатор, присваиваемый каждому сетевому интерфейсу, имеет следующие особенности:</w:t>
      </w:r>
    </w:p>
    <w:p>
      <w:pPr>
        <w:pStyle w:val="Compact"/>
        <w:numPr>
          <w:ilvl w:val="2"/>
          <w:numId w:val="1020"/>
        </w:numPr>
      </w:pPr>
      <w:r>
        <w:t xml:space="preserve">Длина:</w:t>
      </w:r>
      <w:r>
        <w:t xml:space="preserve"> </w:t>
      </w:r>
      <w:r>
        <w:t xml:space="preserve">48 бит (6 байт).</w:t>
      </w:r>
    </w:p>
    <w:p>
      <w:pPr>
        <w:pStyle w:val="Compact"/>
        <w:numPr>
          <w:ilvl w:val="2"/>
          <w:numId w:val="1020"/>
        </w:numPr>
      </w:pPr>
      <w:r>
        <w:t xml:space="preserve">Формат представления:</w:t>
      </w:r>
      <w:r>
        <w:t xml:space="preserve"> </w:t>
      </w:r>
      <w:r>
        <w:t xml:space="preserve">Обычно записывается как шесть групп по две шестнадцатеричные цифры, разделённых двоеточиями или тире (например, 00:1A:2B:3C:4D:5E).</w:t>
      </w:r>
    </w:p>
    <w:p>
      <w:pPr>
        <w:pStyle w:val="Compact"/>
        <w:numPr>
          <w:ilvl w:val="2"/>
          <w:numId w:val="1020"/>
        </w:numPr>
      </w:pPr>
      <w:r>
        <w:t xml:space="preserve">Структура:</w:t>
      </w:r>
    </w:p>
    <w:p>
      <w:pPr>
        <w:pStyle w:val="Compact"/>
        <w:numPr>
          <w:ilvl w:val="2"/>
          <w:numId w:val="1020"/>
        </w:numPr>
      </w:pPr>
      <w:r>
        <w:t xml:space="preserve">OUI (Organizationally Unique Identifier): первые 3 байта, которые идентифицируют производителя (например, Cisco имеет свой OUI, часто начинающийся с 00-00-0C).</w:t>
      </w:r>
    </w:p>
    <w:p>
      <w:pPr>
        <w:pStyle w:val="Compact"/>
        <w:numPr>
          <w:ilvl w:val="2"/>
          <w:numId w:val="1020"/>
        </w:numPr>
      </w:pPr>
      <w:r>
        <w:t xml:space="preserve">Идентификатор устройства: оставшиеся 3 байта, уникальные для конкретного устройства.</w:t>
      </w:r>
    </w:p>
    <w:bookmarkEnd w:id="94"/>
    <w:bookmarkStart w:id="95" w:name="выводы"/>
    <w:p>
      <w:pPr>
        <w:pStyle w:val="Heading1"/>
      </w:pPr>
      <w:r>
        <w:rPr>
          <w:rStyle w:val="SectionNumber"/>
        </w:rPr>
        <w:t xml:space="preserve">4</w:t>
      </w:r>
      <w:r>
        <w:tab/>
      </w:r>
      <w:r>
        <w:t xml:space="preserve">Выводы</w:t>
      </w:r>
    </w:p>
    <w:p>
      <w:pPr>
        <w:pStyle w:val="FirstParagraph"/>
      </w:pPr>
      <w:r>
        <w:t xml:space="preserve">Установил инструмент моделирования конфигурации сети Cisco Packet Tracer, ознакомился с его интерфейсом.</w:t>
      </w:r>
    </w:p>
    <w:p>
      <w:pPr>
        <w:pStyle w:val="BodyText"/>
      </w:pPr>
      <w:r>
        <w:t xml:space="preserve">#1.5. Контрольные вопросы</w:t>
      </w:r>
    </w:p>
    <w:p>
      <w:pPr>
        <w:pStyle w:val="DefinitionTerm"/>
        <w:numPr>
          <w:ilvl w:val="0"/>
          <w:numId w:val="1021"/>
        </w:numPr>
      </w:pPr>
      <w:r>
        <w:t xml:space="preserve">Определения сетевого оборудования и их применение</w:t>
      </w:r>
    </w:p>
    <w:p>
      <w:pPr>
        <w:pStyle w:val="Definition"/>
        <w:numPr>
          <w:ilvl w:val="0"/>
          <w:numId w:val="1000"/>
        </w:numPr>
      </w:pPr>
      <w:r>
        <w:t xml:space="preserve">Определения сетевого оборудования и их применение {#tbl:std-dir}</w:t>
      </w:r>
    </w:p>
    <w:tbl>
      <w:tblPr>
        <w:tblStyle w:val="Table"/>
        <w:tblW w:type="pct" w:w="5000"/>
        <w:tblLayout w:type="fixed"/>
        <w:tblLook w:firstRow="1" w:lastRow="0" w:firstColumn="0" w:lastColumn="0" w:noHBand="0" w:noVBand="0" w:val="0020"/>
      </w:tblPr>
      <w:tblGrid>
        <w:gridCol w:w="1654"/>
        <w:gridCol w:w="2837"/>
        <w:gridCol w:w="3428"/>
      </w:tblGrid>
      <w:tr>
        <w:trPr>
          <w:tblHeader w:val="on"/>
        </w:trPr>
        <w:tc>
          <w:tcPr/>
          <w:p>
            <w:pPr>
              <w:pStyle w:val="Compact"/>
            </w:pPr>
            <w:r>
              <w:t xml:space="preserve">Устройство</w:t>
            </w:r>
          </w:p>
        </w:tc>
        <w:tc>
          <w:tcPr/>
          <w:p>
            <w:pPr>
              <w:pStyle w:val="Compact"/>
            </w:pPr>
            <w:r>
              <w:t xml:space="preserve">Определение</w:t>
            </w:r>
          </w:p>
        </w:tc>
        <w:tc>
          <w:tcPr/>
          <w:p>
            <w:pPr>
              <w:pStyle w:val="Compact"/>
            </w:pPr>
            <w:r>
              <w:t xml:space="preserve">Когда использовать</w:t>
            </w:r>
          </w:p>
        </w:tc>
      </w:tr>
      <w:tr>
        <w:tc>
          <w:tcPr/>
          <w:p>
            <w:pPr>
              <w:pStyle w:val="Compact"/>
            </w:pPr>
            <w:r>
              <w:t xml:space="preserve">Концентратор (Hub)</w:t>
            </w:r>
          </w:p>
        </w:tc>
        <w:tc>
          <w:tcPr/>
          <w:p>
            <w:pPr>
              <w:pStyle w:val="Compact"/>
            </w:pPr>
            <w:r>
              <w:t xml:space="preserve">Устройство, передающее все входящие пакеты на все порты без обработки. Работает на уровне 1 (физический уровень) модели OSI.</w:t>
            </w:r>
          </w:p>
        </w:tc>
        <w:tc>
          <w:tcPr/>
          <w:p>
            <w:pPr>
              <w:pStyle w:val="Compact"/>
            </w:pPr>
            <w:r>
              <w:t xml:space="preserve">Используется в простых сетях с небольшим количеством устройств, но из-за высокой нагрузки и коллизий в сети почти не применяется.</w:t>
            </w:r>
          </w:p>
        </w:tc>
      </w:tr>
      <w:tr>
        <w:tc>
          <w:tcPr/>
          <w:p>
            <w:pPr>
              <w:pStyle w:val="Compact"/>
            </w:pPr>
            <w:r>
              <w:t xml:space="preserve">Коммутатор (Switch)</w:t>
            </w:r>
          </w:p>
        </w:tc>
        <w:tc>
          <w:tcPr/>
          <w:p>
            <w:pPr>
              <w:pStyle w:val="Compact"/>
            </w:pPr>
            <w:r>
              <w:t xml:space="preserve">Интеллектуальное устройство, передающее пакеты только целевому MAC-адресу. Работает на уровне 2 (канальный уровень) OSI.</w:t>
            </w:r>
          </w:p>
        </w:tc>
        <w:tc>
          <w:tcPr/>
          <w:p>
            <w:pPr>
              <w:pStyle w:val="Compact"/>
            </w:pPr>
            <w:r>
              <w:t xml:space="preserve">Используется для соединения компьютеров в локальной сети (LAN) для увеличения скорости и уменьшения коллизий.</w:t>
            </w:r>
          </w:p>
        </w:tc>
      </w:tr>
      <w:tr>
        <w:tc>
          <w:tcPr/>
          <w:p>
            <w:pPr>
              <w:pStyle w:val="Compact"/>
            </w:pPr>
            <w:r>
              <w:t xml:space="preserve">Маршрутизатор (Router)</w:t>
            </w:r>
          </w:p>
        </w:tc>
        <w:tc>
          <w:tcPr/>
          <w:p>
            <w:pPr>
              <w:pStyle w:val="Compact"/>
            </w:pPr>
            <w:r>
              <w:t xml:space="preserve">Устройство, соединяющее разные сети и определяющее маршруты пакетов по IP-адресам. Работает на уровне 3 (сетевой уровень) OSI.</w:t>
            </w:r>
          </w:p>
        </w:tc>
        <w:tc>
          <w:tcPr/>
          <w:p>
            <w:pPr>
              <w:pStyle w:val="Compact"/>
            </w:pPr>
            <w:r>
              <w:t xml:space="preserve">Используется для связи локальных сетей между собой и подключения к интернету.</w:t>
            </w:r>
          </w:p>
        </w:tc>
      </w:tr>
      <w:tr>
        <w:tc>
          <w:tcPr/>
          <w:p>
            <w:pPr>
              <w:pStyle w:val="Compact"/>
            </w:pPr>
            <w:r>
              <w:t xml:space="preserve">Шлюз (Gateway)</w:t>
            </w:r>
          </w:p>
        </w:tc>
        <w:tc>
          <w:tcPr/>
          <w:p>
            <w:pPr>
              <w:pStyle w:val="Compact"/>
            </w:pPr>
            <w:r>
              <w:t xml:space="preserve">Устройство или программный компонент, преобразующий протоколы между разными сетями. Может работать на любом уровне OSI.</w:t>
            </w:r>
          </w:p>
        </w:tc>
        <w:tc>
          <w:tcPr/>
          <w:p>
            <w:pPr>
              <w:pStyle w:val="Compact"/>
            </w:pPr>
            <w:r>
              <w:t xml:space="preserve">Используется для связи между разными типами сетей (например, между IPv4 и IPv6 или LAN и VPN).</w:t>
            </w:r>
          </w:p>
        </w:tc>
      </w:tr>
    </w:tbl>
    <w:p>
      <w:pPr>
        <w:pStyle w:val="Compact"/>
        <w:numPr>
          <w:ilvl w:val="0"/>
          <w:numId w:val="1022"/>
        </w:numPr>
      </w:pPr>
      <w:r>
        <w:t xml:space="preserve">Определения сетевых терминов</w:t>
      </w:r>
    </w:p>
    <w:p>
      <w:pPr>
        <w:pStyle w:val="Compact"/>
        <w:numPr>
          <w:ilvl w:val="1"/>
          <w:numId w:val="1023"/>
        </w:numPr>
      </w:pPr>
      <w:r>
        <w:t xml:space="preserve">IP-адрес – уникальный числовой идентификатор устройства в сети, например, 192.168.1.1 (IPv4) или 2001:db8::1 (IPv6).</w:t>
      </w:r>
    </w:p>
    <w:p>
      <w:pPr>
        <w:pStyle w:val="Compact"/>
        <w:numPr>
          <w:ilvl w:val="1"/>
          <w:numId w:val="1023"/>
        </w:numPr>
      </w:pPr>
      <w:r>
        <w:t xml:space="preserve">Сетевая маска (Subnet Mask) – определяет, какая часть IP-адреса относится к сети, а какая к устройству. Например, 255.255.255.0 означает, что первые три октета – это сеть, а последний – хост.</w:t>
      </w:r>
    </w:p>
    <w:p>
      <w:pPr>
        <w:pStyle w:val="Compact"/>
        <w:numPr>
          <w:ilvl w:val="1"/>
          <w:numId w:val="1023"/>
        </w:numPr>
      </w:pPr>
      <w:r>
        <w:t xml:space="preserve">Broadcast-адрес – специальный адрес для отправки данных всем устройствам в сети. Например, для 192.168.1.0/24 широковещательный адрес – 192.168.1.255.</w:t>
      </w:r>
    </w:p>
    <w:p>
      <w:pPr>
        <w:pStyle w:val="Compact"/>
        <w:numPr>
          <w:ilvl w:val="0"/>
          <w:numId w:val="1022"/>
        </w:numPr>
      </w:pPr>
      <w:r>
        <w:t xml:space="preserve">Проверка доступности узла в сети</w:t>
      </w:r>
    </w:p>
    <w:p>
      <w:pPr>
        <w:numPr>
          <w:ilvl w:val="1"/>
          <w:numId w:val="1024"/>
        </w:numPr>
      </w:pPr>
      <w:r>
        <w:t xml:space="preserve">Ping – отправка ICMP-запроса:</w:t>
      </w:r>
    </w:p>
    <w:p>
      <w:pPr>
        <w:pStyle w:val="SourceCode"/>
        <w:numPr>
          <w:ilvl w:val="1"/>
          <w:numId w:val="1000"/>
        </w:numPr>
      </w:pPr>
      <w:r>
        <w:rPr>
          <w:rStyle w:val="VerbatimChar"/>
        </w:rPr>
        <w:t xml:space="preserve">ping 192.168.1.1</w:t>
      </w:r>
    </w:p>
    <w:p>
      <w:pPr>
        <w:numPr>
          <w:ilvl w:val="1"/>
          <w:numId w:val="1000"/>
        </w:numPr>
      </w:pPr>
      <w:r>
        <w:t xml:space="preserve">Проверяет, отвечает ли устройство на запросы.</w:t>
      </w:r>
    </w:p>
    <w:p>
      <w:pPr>
        <w:numPr>
          <w:ilvl w:val="1"/>
          <w:numId w:val="1024"/>
        </w:numPr>
      </w:pPr>
      <w:r>
        <w:t xml:space="preserve">Traceroute (tracert в Windows) – отслеживание маршрута до узла:</w:t>
      </w:r>
    </w:p>
    <w:p>
      <w:pPr>
        <w:pStyle w:val="SourceCode"/>
        <w:numPr>
          <w:ilvl w:val="1"/>
          <w:numId w:val="1000"/>
        </w:numPr>
      </w:pPr>
      <w:r>
        <w:rPr>
          <w:rStyle w:val="VerbatimChar"/>
        </w:rPr>
        <w:t xml:space="preserve">traceroute 8.8.8.8   # Linux/macOS</w:t>
      </w:r>
      <w:r>
        <w:br/>
      </w:r>
      <w:r>
        <w:rPr>
          <w:rStyle w:val="VerbatimChar"/>
        </w:rPr>
        <w:t xml:space="preserve">tracert 8.8.8.8      # Windows</w:t>
      </w:r>
    </w:p>
    <w:p>
      <w:pPr>
        <w:numPr>
          <w:ilvl w:val="1"/>
          <w:numId w:val="1000"/>
        </w:numPr>
      </w:pPr>
      <w:r>
        <w:t xml:space="preserve">Показывает, через какие узлы проходит трафик.</w:t>
      </w:r>
    </w:p>
    <w:p>
      <w:pPr>
        <w:numPr>
          <w:ilvl w:val="1"/>
          <w:numId w:val="1024"/>
        </w:numPr>
      </w:pPr>
      <w:r>
        <w:t xml:space="preserve">NSLookup/Dig – проверка DNS:</w:t>
      </w:r>
    </w:p>
    <w:p>
      <w:pPr>
        <w:pStyle w:val="SourceCode"/>
        <w:numPr>
          <w:ilvl w:val="1"/>
          <w:numId w:val="1000"/>
        </w:numPr>
      </w:pPr>
      <w:r>
        <w:rPr>
          <w:rStyle w:val="VerbatimChar"/>
        </w:rPr>
        <w:t xml:space="preserve">nslookup google.com  # Windows</w:t>
      </w:r>
      <w:r>
        <w:br/>
      </w:r>
      <w:r>
        <w:rPr>
          <w:rStyle w:val="VerbatimChar"/>
        </w:rPr>
        <w:t xml:space="preserve">dig google.com       # Linux/macOS</w:t>
      </w:r>
    </w:p>
    <w:p>
      <w:pPr>
        <w:numPr>
          <w:ilvl w:val="1"/>
          <w:numId w:val="1000"/>
        </w:numPr>
      </w:pPr>
      <w:r>
        <w:t xml:space="preserve">Проверяет, правильно ли работает доменное имя.</w:t>
      </w:r>
    </w:p>
    <w:p>
      <w:pPr>
        <w:numPr>
          <w:ilvl w:val="1"/>
          <w:numId w:val="1024"/>
        </w:numPr>
      </w:pPr>
      <w:r>
        <w:t xml:space="preserve">Telnet – проверка доступности порта:</w:t>
      </w:r>
    </w:p>
    <w:p>
      <w:pPr>
        <w:pStyle w:val="SourceCode"/>
        <w:numPr>
          <w:ilvl w:val="1"/>
          <w:numId w:val="1000"/>
        </w:numPr>
      </w:pPr>
      <w:r>
        <w:rPr>
          <w:rStyle w:val="VerbatimChar"/>
        </w:rPr>
        <w:t xml:space="preserve">telnet 192.168.1.1 80</w:t>
      </w:r>
    </w:p>
    <w:p>
      <w:pPr>
        <w:numPr>
          <w:ilvl w:val="1"/>
          <w:numId w:val="1000"/>
        </w:numPr>
      </w:pPr>
      <w:r>
        <w:t xml:space="preserve">Полезно для проверки доступности веб-серверов.</w:t>
      </w:r>
    </w:p>
    <w:p>
      <w:pPr>
        <w:numPr>
          <w:ilvl w:val="1"/>
          <w:numId w:val="1024"/>
        </w:numPr>
      </w:pPr>
      <w:r>
        <w:t xml:space="preserve">Netcat (nc) – аналог telnet, но с расширенными возможностями:</w:t>
      </w:r>
    </w:p>
    <w:p>
      <w:pPr>
        <w:pStyle w:val="SourceCode"/>
        <w:numPr>
          <w:ilvl w:val="1"/>
          <w:numId w:val="1000"/>
        </w:numPr>
      </w:pPr>
      <w:r>
        <w:rPr>
          <w:rStyle w:val="VerbatimChar"/>
        </w:rPr>
        <w:t xml:space="preserve">nc -zv 192.168.1.1 22</w:t>
      </w:r>
    </w:p>
    <w:p>
      <w:pPr>
        <w:numPr>
          <w:ilvl w:val="1"/>
          <w:numId w:val="1000"/>
        </w:numPr>
      </w:pPr>
      <w:r>
        <w:t xml:space="preserve">Проверяет открытые порты.</w:t>
      </w:r>
    </w:p>
    <w:bookmarkEnd w:id="95"/>
    <w:bookmarkStart w:id="97" w:name="список-литературы"/>
    <w:p>
      <w:pPr>
        <w:pStyle w:val="Heading1"/>
      </w:pPr>
      <w:r>
        <w:t xml:space="preserve">Список литературы</w:t>
      </w:r>
    </w:p>
    <w:bookmarkStart w:id="96" w:name="refs"/>
    <w:bookmarkEnd w:id="96"/>
    <w:bookmarkEnd w:id="97"/>
    <w:sectPr>
      <w:footnotePr>
        <w:numRestart w:val="eachSect"/>
      </w:footnotePr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411">
    <w:nsid w:val="00A99411"/>
    <w:multiLevelType w:val="multilevel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991">
    <w:nsid w:val="0000A991"/>
    <w:multiLevelType w:val="multilevel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994112">
    <w:nsid w:val="0A994112"/>
    <w:multiLevelType w:val="multilevel"/>
    <w:lvl w:ilvl="0">
      <w:start w:val="12"/>
      <w:numFmt w:val="decimal"/>
      <w:lvlText w:val="%1."/>
      <w:lvlJc w:val="left"/>
      <w:pPr>
        <w:ind w:left="720" w:hanging="360"/>
      </w:pPr>
    </w:lvl>
    <w:lvl w:ilvl="1">
      <w:start w:val="12"/>
      <w:numFmt w:val="decimal"/>
      <w:lvlText w:val="%2."/>
      <w:lvlJc w:val="left"/>
      <w:pPr>
        <w:ind w:left="1440" w:hanging="360"/>
      </w:pPr>
    </w:lvl>
    <w:lvl w:ilvl="2">
      <w:start w:val="12"/>
      <w:numFmt w:val="decimal"/>
      <w:lvlText w:val="%3."/>
      <w:lvlJc w:val="left"/>
      <w:pPr>
        <w:ind w:left="2160" w:hanging="360"/>
      </w:pPr>
    </w:lvl>
    <w:lvl w:ilvl="3">
      <w:start w:val="12"/>
      <w:numFmt w:val="decimal"/>
      <w:lvlText w:val="%4."/>
      <w:lvlJc w:val="left"/>
      <w:pPr>
        <w:ind w:left="2880" w:hanging="360"/>
      </w:pPr>
    </w:lvl>
    <w:lvl w:ilvl="4">
      <w:start w:val="12"/>
      <w:numFmt w:val="decimal"/>
      <w:lvlText w:val="%5."/>
      <w:lvlJc w:val="left"/>
      <w:pPr>
        <w:ind w:left="3600" w:hanging="360"/>
      </w:pPr>
    </w:lvl>
    <w:lvl w:ilvl="5">
      <w:start w:val="12"/>
      <w:numFmt w:val="decimal"/>
      <w:lvlText w:val="%6."/>
      <w:lvlJc w:val="left"/>
      <w:pPr>
        <w:ind w:left="4320" w:hanging="360"/>
      </w:pPr>
    </w:lvl>
    <w:lvl w:ilvl="6">
      <w:start w:val="12"/>
      <w:numFmt w:val="decimal"/>
      <w:lvlText w:val="%7."/>
      <w:lvlJc w:val="left"/>
      <w:pPr>
        <w:ind w:left="5040" w:hanging="360"/>
      </w:pPr>
    </w:lvl>
    <w:lvl w:ilvl="7">
      <w:start w:val="12"/>
      <w:numFmt w:val="decimal"/>
      <w:lvlText w:val="%8."/>
      <w:lvlJc w:val="left"/>
      <w:pPr>
        <w:ind w:left="5760" w:hanging="360"/>
      </w:pPr>
    </w:lvl>
    <w:lvl w:ilvl="8">
      <w:start w:val="12"/>
      <w:numFmt w:val="decimal"/>
      <w:lvlText w:val="%9."/>
      <w:lvlJc w:val="left"/>
      <w:pPr>
        <w:ind w:left="6480" w:hanging="360"/>
      </w:pPr>
    </w:lvl>
  </w:abstractNum>
  <w:abstractNum w:abstractNumId="99412">
    <w:nsid w:val="00A99412"/>
    <w:multiLevelType w:val="multilevel"/>
    <w:lvl w:ilvl="0">
      <w:start w:val="2"/>
      <w:numFmt w:val="decimal"/>
      <w:lvlText w:val="%1."/>
      <w:lvlJc w:val="left"/>
      <w:pPr>
        <w:ind w:left="720" w:hanging="360"/>
      </w:pPr>
    </w:lvl>
    <w:lvl w:ilvl="1">
      <w:start w:val="2"/>
      <w:numFmt w:val="decimal"/>
      <w:lvlText w:val="%2."/>
      <w:lvlJc w:val="left"/>
      <w:pPr>
        <w:ind w:left="1440" w:hanging="360"/>
      </w:pPr>
    </w:lvl>
    <w:lvl w:ilvl="2">
      <w:start w:val="2"/>
      <w:numFmt w:val="decimal"/>
      <w:lvlText w:val="%3."/>
      <w:lvlJc w:val="left"/>
      <w:pPr>
        <w:ind w:left="2160" w:hanging="360"/>
      </w:pPr>
    </w:lvl>
    <w:lvl w:ilvl="3">
      <w:start w:val="2"/>
      <w:numFmt w:val="decimal"/>
      <w:lvlText w:val="%4."/>
      <w:lvlJc w:val="left"/>
      <w:pPr>
        <w:ind w:left="2880" w:hanging="360"/>
      </w:pPr>
    </w:lvl>
    <w:lvl w:ilvl="4">
      <w:start w:val="2"/>
      <w:numFmt w:val="decimal"/>
      <w:lvlText w:val="%5."/>
      <w:lvlJc w:val="left"/>
      <w:pPr>
        <w:ind w:left="3600" w:hanging="360"/>
      </w:pPr>
    </w:lvl>
    <w:lvl w:ilvl="5">
      <w:start w:val="2"/>
      <w:numFmt w:val="decimal"/>
      <w:lvlText w:val="%6."/>
      <w:lvlJc w:val="left"/>
      <w:pPr>
        <w:ind w:left="4320" w:hanging="360"/>
      </w:pPr>
    </w:lvl>
    <w:lvl w:ilvl="6">
      <w:start w:val="2"/>
      <w:numFmt w:val="decimal"/>
      <w:lvlText w:val="%7."/>
      <w:lvlJc w:val="left"/>
      <w:pPr>
        <w:ind w:left="5040" w:hanging="360"/>
      </w:pPr>
    </w:lvl>
    <w:lvl w:ilvl="7">
      <w:start w:val="2"/>
      <w:numFmt w:val="decimal"/>
      <w:lvlText w:val="%8."/>
      <w:lvlJc w:val="left"/>
      <w:pPr>
        <w:ind w:left="5760" w:hanging="360"/>
      </w:pPr>
    </w:lvl>
    <w:lvl w:ilvl="8">
      <w:start w:val="2"/>
      <w:numFmt w:val="decimal"/>
      <w:lvlText w:val="%9."/>
      <w:lvlJc w:val="left"/>
      <w:pPr>
        <w:ind w:left="6480" w:hanging="36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2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3">
    <w:abstractNumId w:val="991"/>
  </w:num>
  <w:num w:numId="1004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5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6">
    <w:abstractNumId w:val="991"/>
  </w:num>
  <w:num w:numId="1007">
    <w:abstractNumId w:val="991"/>
  </w:num>
  <w:num w:numId="1008">
    <w:abstractNumId w:val="991"/>
  </w:num>
  <w:num w:numId="1009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10">
    <w:abstractNumId w:val="991"/>
  </w:num>
  <w:num w:numId="1011">
    <w:abstractNumId w:val="991"/>
  </w:num>
  <w:num w:numId="1012">
    <w:abstractNumId w:val="991"/>
  </w:num>
  <w:num w:numId="1013">
    <w:abstractNumId w:val="991"/>
  </w:num>
  <w:num w:numId="1014">
    <w:abstractNumId w:val="991"/>
  </w:num>
  <w:num w:numId="1015">
    <w:abstractNumId w:val="994112"/>
    <w:lvlOverride w:ilvl="0">
      <w:startOverride w:val="12"/>
    </w:lvlOverride>
    <w:lvlOverride w:ilvl="1">
      <w:startOverride w:val="12"/>
    </w:lvlOverride>
    <w:lvlOverride w:ilvl="2">
      <w:startOverride w:val="12"/>
    </w:lvlOverride>
    <w:lvlOverride w:ilvl="3">
      <w:startOverride w:val="12"/>
    </w:lvlOverride>
    <w:lvlOverride w:ilvl="4">
      <w:startOverride w:val="12"/>
    </w:lvlOverride>
    <w:lvlOverride w:ilvl="5">
      <w:startOverride w:val="12"/>
    </w:lvlOverride>
    <w:lvlOverride w:ilvl="6">
      <w:startOverride w:val="12"/>
    </w:lvlOverride>
    <w:lvlOverride w:ilvl="7">
      <w:startOverride w:val="12"/>
    </w:lvlOverride>
    <w:lvlOverride w:ilvl="8">
      <w:startOverride w:val="12"/>
    </w:lvlOverride>
  </w:num>
  <w:num w:numId="1016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17">
    <w:abstractNumId w:val="991"/>
  </w:num>
  <w:num w:numId="1018">
    <w:abstractNumId w:val="991"/>
  </w:num>
  <w:num w:numId="1019">
    <w:abstractNumId w:val="991"/>
  </w:num>
  <w:num w:numId="1020">
    <w:abstractNumId w:val="991"/>
  </w:num>
  <w:num w:numId="102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22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23">
    <w:abstractNumId w:val="991"/>
  </w:num>
  <w:num w:numId="1024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line="240" w:lineRule="auto"/>
      <w:contextualSpacing/>
      <w:jc w:val="center"/>
    </w:pPr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A10FD9"/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>
      <w:numPr>
        <w:ilvl w:val="1"/>
      </w:numPr>
    </w:pPr>
    <w:rPr>
      <w:rFonts w:cstheme="majorBidi" w:eastAsiaTheme="majorEastAsia"/>
      <w:spacing w:val="15"/>
      <w:sz w:val="28"/>
      <w:szCs w:val="28"/>
    </w:rPr>
  </w:style>
  <w:style w:customStyle="1" w:styleId="SubtitleChar" w:type="character">
    <w:name w:val="Subtitle Char"/>
    <w:basedOn w:val="DefaultParagraphFont"/>
    <w:link w:val="Subtitle"/>
    <w:uiPriority w:val="11"/>
    <w:rsid w:val="00A10FD9"/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/>
      <w:keepLines/>
      <w:spacing w:after="80" w:before="360"/>
      <w:outlineLvl w:val="0"/>
    </w:pPr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/>
      <w:keepLines/>
      <w:spacing w:after="80" w:before="160"/>
      <w:outlineLvl w:val="1"/>
    </w:pPr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/>
      <w:keepLines/>
      <w:spacing w:after="80" w:before="160"/>
      <w:outlineLvl w:val="2"/>
    </w:pPr>
    <w:rPr>
      <w:rFonts w:cstheme="majorBidi" w:eastAsiaTheme="majorEastAsia"/>
      <w:color w:themeColor="accent1" w:themeShade="BF" w:val="0F4761"/>
      <w:sz w:val="28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/>
      <w:keepLines/>
      <w:spacing w:after="40" w:before="80"/>
      <w:outlineLvl w:val="3"/>
    </w:pPr>
    <w:rPr>
      <w:rFonts w:cstheme="majorBidi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/>
      <w:keepLines/>
      <w:spacing w:after="40" w:before="80"/>
      <w:outlineLvl w:val="4"/>
    </w:pPr>
    <w:rPr>
      <w:rFonts w:cstheme="majorBidi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/>
      <w:keepLines/>
      <w:spacing w:after="0" w:before="40"/>
      <w:outlineLvl w:val="5"/>
    </w:pPr>
    <w:rPr>
      <w:rFonts w:cstheme="majorBidi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/>
      <w:keepLines/>
      <w:spacing w:after="0" w:before="40"/>
      <w:outlineLvl w:val="6"/>
    </w:pPr>
    <w:rPr>
      <w:rFonts w:cstheme="majorBidi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cstheme="majorBidi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cstheme="majorBidi" w:eastAsiaTheme="majorEastAsia"/>
      <w:color w:themeColor="text1" w:themeTint="D8" w:val="272727"/>
    </w:rPr>
  </w:style>
  <w:style w:customStyle="1" w:styleId="Heading1Char" w:type="character">
    <w:name w:val="Heading 1 Char"/>
    <w:basedOn w:val="DefaultParagraphFont"/>
    <w:link w:val="Heading1"/>
    <w:uiPriority w:val="9"/>
    <w:rsid w:val="00A10FD9"/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link w:val="Heading2"/>
    <w:uiPriority w:val="9"/>
    <w:semiHidden/>
    <w:rsid w:val="00A10FD9"/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link w:val="Heading3"/>
    <w:uiPriority w:val="9"/>
    <w:semiHidden/>
    <w:rsid w:val="00A10FD9"/>
    <w:rPr>
      <w:rFonts w:cstheme="majorBidi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link w:val="Heading4"/>
    <w:uiPriority w:val="9"/>
    <w:semiHidden/>
    <w:rsid w:val="00A10FD9"/>
    <w:rPr>
      <w:rFonts w:cstheme="majorBidi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link w:val="Heading5"/>
    <w:uiPriority w:val="9"/>
    <w:semiHidden/>
    <w:rsid w:val="00A10FD9"/>
    <w:rPr>
      <w:rFonts w:cstheme="majorBidi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link w:val="Heading6"/>
    <w:uiPriority w:val="9"/>
    <w:semiHidden/>
    <w:rsid w:val="00A10FD9"/>
    <w:rPr>
      <w:rFonts w:cstheme="majorBidi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link w:val="Heading7"/>
    <w:uiPriority w:val="9"/>
    <w:semiHidden/>
    <w:rsid w:val="00A10FD9"/>
    <w:rPr>
      <w:rFonts w:cstheme="majorBidi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link w:val="Heading8"/>
    <w:uiPriority w:val="9"/>
    <w:semiHidden/>
    <w:rsid w:val="00A10FD9"/>
    <w:rPr>
      <w:rFonts w:cstheme="majorBidi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link w:val="Heading9"/>
    <w:uiPriority w:val="9"/>
    <w:semiHidden/>
    <w:rsid w:val="00A10FD9"/>
    <w:rPr>
      <w:rFonts w:cstheme="majorBidi" w:eastAsiaTheme="majorEastAsia"/>
      <w:color w:themeColor="text1" w:themeTint="D8" w:val="272727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b/>
      <w:color w:val="007020"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b/>
      <w:color w:val="008000"/>
    </w:rPr>
  </w:style>
  <w:style w:type="character" w:customStyle="1" w:styleId="CommentTok">
    <w:name w:val="CommentTok"/>
    <w:basedOn w:val="VerbatimChar"/>
    <w:rPr>
      <w:i/>
      <w:color w:val="60a0b0"/>
    </w:rPr>
  </w:style>
  <w:style w:type="character" w:customStyle="1" w:styleId="DocumentationTok">
    <w:name w:val="DocumentationTok"/>
    <w:basedOn w:val="VerbatimChar"/>
    <w:rPr>
      <w:i/>
      <w:color w:val="ba2121"/>
    </w:rPr>
  </w:style>
  <w:style w:type="character" w:customStyle="1" w:styleId="AnnotationTok">
    <w:name w:val="AnnotationTok"/>
    <w:basedOn w:val="VerbatimChar"/>
    <w:rPr>
      <w:b/>
      <w:i/>
      <w:color w:val="60a0b0"/>
    </w:rPr>
  </w:style>
  <w:style w:type="character" w:customStyle="1" w:styleId="CommentVarTok">
    <w:name w:val="CommentVarTok"/>
    <w:basedOn w:val="VerbatimChar"/>
    <w:rPr>
      <w:b/>
      <w:i/>
      <w:color w:val="60a0b0"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b/>
      <w:color w:val="007020"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b/>
      <w:i/>
      <w:color w:val="60a0b0"/>
    </w:rPr>
  </w:style>
  <w:style w:type="character" w:customStyle="1" w:styleId="WarningTok">
    <w:name w:val="WarningTok"/>
    <w:basedOn w:val="VerbatimChar"/>
    <w:rPr>
      <w:b/>
      <w:i/>
      <w:color w:val="60a0b0"/>
    </w:rPr>
  </w:style>
  <w:style w:type="character" w:customStyle="1" w:styleId="AlertTok">
    <w:name w:val="AlertTok"/>
    <w:basedOn w:val="VerbatimChar"/>
    <w:rPr>
      <w:b/>
      <w:color w:val="ff0000"/>
    </w:rPr>
  </w:style>
  <w:style w:type="character" w:customStyle="1" w:styleId="ErrorTok">
    <w:name w:val="ErrorTok"/>
    <w:basedOn w:val="VerbatimChar"/>
    <w:rPr>
      <w:b/>
      <w:color w:val="ff0000"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2" Target="media/rId22.png" /><Relationship Type="http://schemas.openxmlformats.org/officeDocument/2006/relationships/image" Id="rId54" Target="media/rId54.png" /><Relationship Type="http://schemas.openxmlformats.org/officeDocument/2006/relationships/image" Id="rId58" Target="media/rId58.png" /><Relationship Type="http://schemas.openxmlformats.org/officeDocument/2006/relationships/image" Id="rId62" Target="media/rId62.png" /><Relationship Type="http://schemas.openxmlformats.org/officeDocument/2006/relationships/image" Id="rId66" Target="media/rId66.png" /><Relationship Type="http://schemas.openxmlformats.org/officeDocument/2006/relationships/image" Id="rId70" Target="media/rId70.png" /><Relationship Type="http://schemas.openxmlformats.org/officeDocument/2006/relationships/image" Id="rId74" Target="media/rId74.png" /><Relationship Type="http://schemas.openxmlformats.org/officeDocument/2006/relationships/image" Id="rId78" Target="media/rId78.png" /><Relationship Type="http://schemas.openxmlformats.org/officeDocument/2006/relationships/image" Id="rId82" Target="media/rId82.png" /><Relationship Type="http://schemas.openxmlformats.org/officeDocument/2006/relationships/image" Id="rId86" Target="media/rId86.png" /><Relationship Type="http://schemas.openxmlformats.org/officeDocument/2006/relationships/image" Id="rId90" Target="media/rId90.png" /><Relationship Type="http://schemas.openxmlformats.org/officeDocument/2006/relationships/image" Id="rId26" Target="media/rId26.png" /><Relationship Type="http://schemas.openxmlformats.org/officeDocument/2006/relationships/image" Id="rId30" Target="media/rId30.png" /><Relationship Type="http://schemas.openxmlformats.org/officeDocument/2006/relationships/image" Id="rId34" Target="media/rId34.png" /><Relationship Type="http://schemas.openxmlformats.org/officeDocument/2006/relationships/image" Id="rId38" Target="media/rId38.png" /><Relationship Type="http://schemas.openxmlformats.org/officeDocument/2006/relationships/image" Id="rId42" Target="media/rId42.png" /><Relationship Type="http://schemas.openxmlformats.org/officeDocument/2006/relationships/image" Id="rId46" Target="media/rId46.png" /><Relationship Type="http://schemas.openxmlformats.org/officeDocument/2006/relationships/image" Id="rId50" Target="media/rId50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Отчёт по лабораторной работе № 1</dc:title>
  <dc:creator>Поляков Глеб Сергеевич</dc:creator>
  <dc:language>ru-RU</dc:language>
  <cp:keywords/>
  <dcterms:created xsi:type="dcterms:W3CDTF">2025-02-15T19:06:47Z</dcterms:created>
  <dcterms:modified xsi:type="dcterms:W3CDTF">2025-02-15T19:06:47Z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babel-lang">
    <vt:lpwstr>russian</vt:lpwstr>
  </property>
  <property fmtid="{D5CDD505-2E9C-101B-9397-08002B2CF9AE}" pid="5" name="babel-otherlangs">
    <vt:lpwstr>english</vt:lpwstr>
  </property>
  <property fmtid="{D5CDD505-2E9C-101B-9397-08002B2CF9AE}" pid="6" name="biblatex">
    <vt:lpwstr>True</vt:lpwstr>
  </property>
  <property fmtid="{D5CDD505-2E9C-101B-9397-08002B2CF9AE}" pid="7" name="biblatexoptions">
    <vt:lpwstr/>
  </property>
  <property fmtid="{D5CDD505-2E9C-101B-9397-08002B2CF9AE}" pid="8" name="biblio-style">
    <vt:lpwstr>gost-numeric</vt:lpwstr>
  </property>
  <property fmtid="{D5CDD505-2E9C-101B-9397-08002B2CF9AE}" pid="9" name="bibliography">
    <vt:lpwstr>bib/cite.bib</vt:lpwstr>
  </property>
  <property fmtid="{D5CDD505-2E9C-101B-9397-08002B2CF9AE}" pid="10" name="ccsDelim">
    <vt:lpwstr>, </vt:lpwstr>
  </property>
  <property fmtid="{D5CDD505-2E9C-101B-9397-08002B2CF9AE}" pid="11" name="ccsLabelSep">
    <vt:lpwstr> — </vt:lpwstr>
  </property>
  <property fmtid="{D5CDD505-2E9C-101B-9397-08002B2CF9AE}" pid="12" name="ccsTemplate">
    <vt:lpwstr>iccsLabelSept</vt:lpwstr>
  </property>
  <property fmtid="{D5CDD505-2E9C-101B-9397-08002B2CF9AE}" pid="13" name="chapDelim">
    <vt:lpwstr>.</vt:lpwstr>
  </property>
  <property fmtid="{D5CDD505-2E9C-101B-9397-08002B2CF9AE}" pid="14" name="chapters">
    <vt:lpwstr>False</vt:lpwstr>
  </property>
  <property fmtid="{D5CDD505-2E9C-101B-9397-08002B2CF9AE}" pid="15" name="chaptersDepth">
    <vt:lpwstr>1</vt:lpwstr>
  </property>
  <property fmtid="{D5CDD505-2E9C-101B-9397-08002B2CF9AE}" pid="16" name="codeBlockCaptions">
    <vt:lpwstr>False</vt:lpwstr>
  </property>
  <property fmtid="{D5CDD505-2E9C-101B-9397-08002B2CF9AE}" pid="17" name="cref">
    <vt:lpwstr>False</vt:lpwstr>
  </property>
  <property fmtid="{D5CDD505-2E9C-101B-9397-08002B2CF9AE}" pid="18" name="crossrefYaml">
    <vt:lpwstr>pandoc-crossref.yaml</vt:lpwstr>
  </property>
  <property fmtid="{D5CDD505-2E9C-101B-9397-08002B2CF9AE}" pid="19" name="csl">
    <vt:lpwstr>pandoc/csl/gost-r-7-0-5-2008-numeric.csl</vt:lpwstr>
  </property>
  <property fmtid="{D5CDD505-2E9C-101B-9397-08002B2CF9AE}" pid="20" name="documentclass">
    <vt:lpwstr>scrreprt</vt:lpwstr>
  </property>
  <property fmtid="{D5CDD505-2E9C-101B-9397-08002B2CF9AE}" pid="21" name="eqLabels">
    <vt:lpwstr>arabic</vt:lpwstr>
  </property>
  <property fmtid="{D5CDD505-2E9C-101B-9397-08002B2CF9AE}" pid="22" name="eqnBlockInlineMath">
    <vt:lpwstr>False</vt:lpwstr>
  </property>
  <property fmtid="{D5CDD505-2E9C-101B-9397-08002B2CF9AE}" pid="23" name="eqnBlockTemplate">
    <vt:lpwstr>ti</vt:lpwstr>
  </property>
  <property fmtid="{D5CDD505-2E9C-101B-9397-08002B2CF9AE}" pid="24" name="eqnDisplayTemplate">
    <vt:lpwstr>e</vt:lpwstr>
  </property>
  <property fmtid="{D5CDD505-2E9C-101B-9397-08002B2CF9AE}" pid="25" name="eqnIndexTemplate">
    <vt:lpwstr>(i)</vt:lpwstr>
  </property>
  <property fmtid="{D5CDD505-2E9C-101B-9397-08002B2CF9AE}" pid="26" name="eqnInlineTableTemplate">
    <vt:lpwstr>e</vt:lpwstr>
  </property>
  <property fmtid="{D5CDD505-2E9C-101B-9397-08002B2CF9AE}" pid="27" name="eqnInlineTemplate">
    <vt:lpwstr>eequationNumberTeX{i}</vt:lpwstr>
  </property>
  <property fmtid="{D5CDD505-2E9C-101B-9397-08002B2CF9AE}" pid="28" name="eqnPrefix">
    <vt:lpwstr/>
  </property>
  <property fmtid="{D5CDD505-2E9C-101B-9397-08002B2CF9AE}" pid="29" name="eqnPrefixTemplate">
    <vt:lpwstr>p i</vt:lpwstr>
  </property>
  <property fmtid="{D5CDD505-2E9C-101B-9397-08002B2CF9AE}" pid="30" name="equationNumberTeX">
    <vt:lpwstr>\qquad</vt:lpwstr>
  </property>
  <property fmtid="{D5CDD505-2E9C-101B-9397-08002B2CF9AE}" pid="31" name="figLabels">
    <vt:lpwstr>arabic</vt:lpwstr>
  </property>
  <property fmtid="{D5CDD505-2E9C-101B-9397-08002B2CF9AE}" pid="32" name="figPrefix">
    <vt:lpwstr/>
  </property>
  <property fmtid="{D5CDD505-2E9C-101B-9397-08002B2CF9AE}" pid="33" name="figPrefixTemplate">
    <vt:lpwstr>p i</vt:lpwstr>
  </property>
  <property fmtid="{D5CDD505-2E9C-101B-9397-08002B2CF9AE}" pid="34" name="figureTemplate">
    <vt:lpwstr>figureTitle ititleDelim t</vt:lpwstr>
  </property>
  <property fmtid="{D5CDD505-2E9C-101B-9397-08002B2CF9AE}" pid="35" name="figureTitle">
    <vt:lpwstr>Рис.</vt:lpwstr>
  </property>
  <property fmtid="{D5CDD505-2E9C-101B-9397-08002B2CF9AE}" pid="36" name="fontsize">
    <vt:lpwstr>12pt</vt:lpwstr>
  </property>
  <property fmtid="{D5CDD505-2E9C-101B-9397-08002B2CF9AE}" pid="37" name="header-includes">
    <vt:lpwstr/>
  </property>
  <property fmtid="{D5CDD505-2E9C-101B-9397-08002B2CF9AE}" pid="38" name="indent">
    <vt:lpwstr>True</vt:lpwstr>
  </property>
  <property fmtid="{D5CDD505-2E9C-101B-9397-08002B2CF9AE}" pid="39" name="lastDelim">
    <vt:lpwstr>, </vt:lpwstr>
  </property>
  <property fmtid="{D5CDD505-2E9C-101B-9397-08002B2CF9AE}" pid="40" name="linestretch">
    <vt:lpwstr>1.5</vt:lpwstr>
  </property>
  <property fmtid="{D5CDD505-2E9C-101B-9397-08002B2CF9AE}" pid="41" name="linkReferences">
    <vt:lpwstr>False</vt:lpwstr>
  </property>
  <property fmtid="{D5CDD505-2E9C-101B-9397-08002B2CF9AE}" pid="42" name="listItemTitleDelim">
    <vt:lpwstr>.</vt:lpwstr>
  </property>
  <property fmtid="{D5CDD505-2E9C-101B-9397-08002B2CF9AE}" pid="43" name="listingTemplate">
    <vt:lpwstr>listingTitle ititleDelim t</vt:lpwstr>
  </property>
  <property fmtid="{D5CDD505-2E9C-101B-9397-08002B2CF9AE}" pid="44" name="listingTitle">
    <vt:lpwstr>Листинг</vt:lpwstr>
  </property>
  <property fmtid="{D5CDD505-2E9C-101B-9397-08002B2CF9AE}" pid="45" name="listings">
    <vt:lpwstr>False</vt:lpwstr>
  </property>
  <property fmtid="{D5CDD505-2E9C-101B-9397-08002B2CF9AE}" pid="46" name="lof">
    <vt:lpwstr>True</vt:lpwstr>
  </property>
  <property fmtid="{D5CDD505-2E9C-101B-9397-08002B2CF9AE}" pid="47" name="lofItemTemplate">
    <vt:lpwstr>lofItemTitleilistItemTitleDelimt </vt:lpwstr>
  </property>
  <property fmtid="{D5CDD505-2E9C-101B-9397-08002B2CF9AE}" pid="48" name="lofItemTitle">
    <vt:lpwstr/>
  </property>
  <property fmtid="{D5CDD505-2E9C-101B-9397-08002B2CF9AE}" pid="49" name="lofTitle">
    <vt:lpwstr>Список иллюстраций</vt:lpwstr>
  </property>
  <property fmtid="{D5CDD505-2E9C-101B-9397-08002B2CF9AE}" pid="50" name="lolItemTemplate">
    <vt:lpwstr>lolItemTitleilistItemTitleDelimt </vt:lpwstr>
  </property>
  <property fmtid="{D5CDD505-2E9C-101B-9397-08002B2CF9AE}" pid="51" name="lolItemTitle">
    <vt:lpwstr/>
  </property>
  <property fmtid="{D5CDD505-2E9C-101B-9397-08002B2CF9AE}" pid="52" name="lolTitle">
    <vt:lpwstr>Листинги</vt:lpwstr>
  </property>
  <property fmtid="{D5CDD505-2E9C-101B-9397-08002B2CF9AE}" pid="53" name="lot">
    <vt:lpwstr>True</vt:lpwstr>
  </property>
  <property fmtid="{D5CDD505-2E9C-101B-9397-08002B2CF9AE}" pid="54" name="lotItemTemplate">
    <vt:lpwstr>lotItemTitleilistItemTitleDelimt </vt:lpwstr>
  </property>
  <property fmtid="{D5CDD505-2E9C-101B-9397-08002B2CF9AE}" pid="55" name="lotItemTitle">
    <vt:lpwstr/>
  </property>
  <property fmtid="{D5CDD505-2E9C-101B-9397-08002B2CF9AE}" pid="56" name="lotTitle">
    <vt:lpwstr>Список таблиц</vt:lpwstr>
  </property>
  <property fmtid="{D5CDD505-2E9C-101B-9397-08002B2CF9AE}" pid="57" name="lstLabels">
    <vt:lpwstr>arabic</vt:lpwstr>
  </property>
  <property fmtid="{D5CDD505-2E9C-101B-9397-08002B2CF9AE}" pid="58" name="lstPrefix">
    <vt:lpwstr/>
  </property>
  <property fmtid="{D5CDD505-2E9C-101B-9397-08002B2CF9AE}" pid="59" name="lstPrefixTemplate">
    <vt:lpwstr>p i</vt:lpwstr>
  </property>
  <property fmtid="{D5CDD505-2E9C-101B-9397-08002B2CF9AE}" pid="60" name="mainfont">
    <vt:lpwstr>IBM Plex Serif</vt:lpwstr>
  </property>
  <property fmtid="{D5CDD505-2E9C-101B-9397-08002B2CF9AE}" pid="61" name="mainfontoptions">
    <vt:lpwstr>Ligatures=Common,Ligatures=TeX,Scale=0.94</vt:lpwstr>
  </property>
  <property fmtid="{D5CDD505-2E9C-101B-9397-08002B2CF9AE}" pid="62" name="mathfont">
    <vt:lpwstr>STIX Two Math</vt:lpwstr>
  </property>
  <property fmtid="{D5CDD505-2E9C-101B-9397-08002B2CF9AE}" pid="63" name="mathfontoptions">
    <vt:lpwstr/>
  </property>
  <property fmtid="{D5CDD505-2E9C-101B-9397-08002B2CF9AE}" pid="64" name="monofont">
    <vt:lpwstr>IBM Plex Mono</vt:lpwstr>
  </property>
  <property fmtid="{D5CDD505-2E9C-101B-9397-08002B2CF9AE}" pid="65" name="monofontoptions">
    <vt:lpwstr>Scale=MatchLowercase,Scale=0.94,FakeStretch=0.9</vt:lpwstr>
  </property>
  <property fmtid="{D5CDD505-2E9C-101B-9397-08002B2CF9AE}" pid="66" name="nameInLink">
    <vt:lpwstr>False</vt:lpwstr>
  </property>
  <property fmtid="{D5CDD505-2E9C-101B-9397-08002B2CF9AE}" pid="67" name="numberSections">
    <vt:lpwstr>False</vt:lpwstr>
  </property>
  <property fmtid="{D5CDD505-2E9C-101B-9397-08002B2CF9AE}" pid="68" name="pairDelim">
    <vt:lpwstr>, </vt:lpwstr>
  </property>
  <property fmtid="{D5CDD505-2E9C-101B-9397-08002B2CF9AE}" pid="69" name="papersize">
    <vt:lpwstr>a4</vt:lpwstr>
  </property>
  <property fmtid="{D5CDD505-2E9C-101B-9397-08002B2CF9AE}" pid="70" name="polyglossia-lang">
    <vt:lpwstr/>
  </property>
  <property fmtid="{D5CDD505-2E9C-101B-9397-08002B2CF9AE}" pid="71" name="polyglossia-otherlangs">
    <vt:lpwstr/>
  </property>
  <property fmtid="{D5CDD505-2E9C-101B-9397-08002B2CF9AE}" pid="72" name="rangeDelim">
    <vt:lpwstr>-</vt:lpwstr>
  </property>
  <property fmtid="{D5CDD505-2E9C-101B-9397-08002B2CF9AE}" pid="73" name="refDelim">
    <vt:lpwstr>, </vt:lpwstr>
  </property>
  <property fmtid="{D5CDD505-2E9C-101B-9397-08002B2CF9AE}" pid="74" name="refIndexTemplate">
    <vt:lpwstr>isuf</vt:lpwstr>
  </property>
  <property fmtid="{D5CDD505-2E9C-101B-9397-08002B2CF9AE}" pid="75" name="romanfont">
    <vt:lpwstr>IBM Plex Serif</vt:lpwstr>
  </property>
  <property fmtid="{D5CDD505-2E9C-101B-9397-08002B2CF9AE}" pid="76" name="romanfontoptions">
    <vt:lpwstr>Ligatures=Common,Ligatures=TeX,Scale=0.94</vt:lpwstr>
  </property>
  <property fmtid="{D5CDD505-2E9C-101B-9397-08002B2CF9AE}" pid="77" name="sansfont">
    <vt:lpwstr>IBM Plex Sans</vt:lpwstr>
  </property>
  <property fmtid="{D5CDD505-2E9C-101B-9397-08002B2CF9AE}" pid="78" name="sansfontoptions">
    <vt:lpwstr>Ligatures=Common,Ligatures=TeX,Scale=MatchLowercase,Scale=0.94</vt:lpwstr>
  </property>
  <property fmtid="{D5CDD505-2E9C-101B-9397-08002B2CF9AE}" pid="79" name="secHeaderDelim">
    <vt:lpwstr> </vt:lpwstr>
  </property>
  <property fmtid="{D5CDD505-2E9C-101B-9397-08002B2CF9AE}" pid="80" name="secHeaderTemplate">
    <vt:lpwstr>isecHeaderDelim[n]t</vt:lpwstr>
  </property>
  <property fmtid="{D5CDD505-2E9C-101B-9397-08002B2CF9AE}" pid="81" name="secLabels">
    <vt:lpwstr>arabic</vt:lpwstr>
  </property>
  <property fmtid="{D5CDD505-2E9C-101B-9397-08002B2CF9AE}" pid="82" name="secPrefix">
    <vt:lpwstr/>
  </property>
  <property fmtid="{D5CDD505-2E9C-101B-9397-08002B2CF9AE}" pid="83" name="secPrefixTemplate">
    <vt:lpwstr>p i</vt:lpwstr>
  </property>
  <property fmtid="{D5CDD505-2E9C-101B-9397-08002B2CF9AE}" pid="84" name="sectionsDepth">
    <vt:lpwstr>0</vt:lpwstr>
  </property>
  <property fmtid="{D5CDD505-2E9C-101B-9397-08002B2CF9AE}" pid="85" name="subfigGrid">
    <vt:lpwstr>False</vt:lpwstr>
  </property>
  <property fmtid="{D5CDD505-2E9C-101B-9397-08002B2CF9AE}" pid="86" name="subfigLabels">
    <vt:lpwstr>alpha a</vt:lpwstr>
  </property>
  <property fmtid="{D5CDD505-2E9C-101B-9397-08002B2CF9AE}" pid="87" name="subfigureChildTemplate">
    <vt:lpwstr>i</vt:lpwstr>
  </property>
  <property fmtid="{D5CDD505-2E9C-101B-9397-08002B2CF9AE}" pid="88" name="subfigureRefIndexTemplate">
    <vt:lpwstr>isuf (s)</vt:lpwstr>
  </property>
  <property fmtid="{D5CDD505-2E9C-101B-9397-08002B2CF9AE}" pid="89" name="subfigureTemplate">
    <vt:lpwstr>figureTitle ititleDelim t. ccs</vt:lpwstr>
  </property>
  <property fmtid="{D5CDD505-2E9C-101B-9397-08002B2CF9AE}" pid="90" name="subtitle">
    <vt:lpwstr>Знакомство с Cisco Packet Tracer</vt:lpwstr>
  </property>
  <property fmtid="{D5CDD505-2E9C-101B-9397-08002B2CF9AE}" pid="91" name="tableEqns">
    <vt:lpwstr>False</vt:lpwstr>
  </property>
  <property fmtid="{D5CDD505-2E9C-101B-9397-08002B2CF9AE}" pid="92" name="tableTemplate">
    <vt:lpwstr>tableTitle ititleDelim t</vt:lpwstr>
  </property>
  <property fmtid="{D5CDD505-2E9C-101B-9397-08002B2CF9AE}" pid="93" name="tableTitle">
    <vt:lpwstr>Таблица</vt:lpwstr>
  </property>
  <property fmtid="{D5CDD505-2E9C-101B-9397-08002B2CF9AE}" pid="94" name="tblLabels">
    <vt:lpwstr>arabic</vt:lpwstr>
  </property>
  <property fmtid="{D5CDD505-2E9C-101B-9397-08002B2CF9AE}" pid="95" name="tblPrefix">
    <vt:lpwstr/>
  </property>
  <property fmtid="{D5CDD505-2E9C-101B-9397-08002B2CF9AE}" pid="96" name="tblPrefixTemplate">
    <vt:lpwstr>p i</vt:lpwstr>
  </property>
  <property fmtid="{D5CDD505-2E9C-101B-9397-08002B2CF9AE}" pid="97" name="titleDelim">
    <vt:lpwstr>:</vt:lpwstr>
  </property>
  <property fmtid="{D5CDD505-2E9C-101B-9397-08002B2CF9AE}" pid="98" name="toc">
    <vt:lpwstr>True</vt:lpwstr>
  </property>
  <property fmtid="{D5CDD505-2E9C-101B-9397-08002B2CF9AE}" pid="99" name="toc-depth">
    <vt:lpwstr>2</vt:lpwstr>
  </property>
  <property fmtid="{D5CDD505-2E9C-101B-9397-08002B2CF9AE}" pid="100" name="toc-title">
    <vt:lpwstr>Содержание</vt:lpwstr>
  </property>
</Properties>
</file>